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AA1E" w14:textId="77777777" w:rsidR="007362BA" w:rsidRDefault="007362BA" w:rsidP="00DB3BBA">
      <w:pPr>
        <w:pStyle w:val="NormalWeb"/>
        <w:spacing w:before="0" w:beforeAutospacing="0" w:after="160" w:afterAutospacing="0" w:line="259" w:lineRule="auto"/>
        <w:jc w:val="both"/>
      </w:pPr>
    </w:p>
    <w:p w14:paraId="44BDEA6D" w14:textId="77777777" w:rsidR="00A30587" w:rsidRPr="00E76DAD" w:rsidRDefault="00A30587" w:rsidP="00A30587">
      <w:pPr>
        <w:spacing w:line="300" w:lineRule="atLeast"/>
        <w:jc w:val="both"/>
        <w:rPr>
          <w:rFonts w:ascii="Arial" w:hAnsi="Arial" w:cs="Arial"/>
          <w:sz w:val="24"/>
          <w:szCs w:val="24"/>
        </w:rPr>
      </w:pPr>
      <w:r w:rsidRPr="00E76DAD">
        <w:rPr>
          <w:rFonts w:ascii="Arial" w:hAnsi="Arial" w:cs="Arial"/>
          <w:sz w:val="24"/>
          <w:szCs w:val="24"/>
        </w:rPr>
        <w:t xml:space="preserve">The New Jersey Hospital Association’s (“NJHA”) Federal/State Surprise Billing Requirements Toolkit (“Materials”) is intended to serve as tools that member hospitals may use to implement and comply with the requirements of both the New Jersey “Out-of-network Consumer Protection, Transparency, Cost Containment and Accountability Act” and the federal “No Surprises Act.”  Member hospitals should not regard any information provided in these Materials as specific legal advice, and they should consult with their own legal counsel for additional guidance as appropriate. NJHA and any other party involved in creating, producing, or delivering these Materials shall not be liable for any direct, incidental, consequential, indirect, or punitive damages arising out of the use of these Materials. The further distribution of these Materials is prohibited without the prior written consent of NJHA. </w:t>
      </w:r>
    </w:p>
    <w:p w14:paraId="44D7345C" w14:textId="77777777" w:rsidR="00A30587" w:rsidRPr="00E76DAD" w:rsidRDefault="00A30587" w:rsidP="00A30587">
      <w:pPr>
        <w:spacing w:line="300" w:lineRule="atLeast"/>
        <w:jc w:val="both"/>
        <w:rPr>
          <w:rFonts w:ascii="Arial" w:hAnsi="Arial" w:cs="Arial"/>
          <w:sz w:val="24"/>
          <w:szCs w:val="24"/>
        </w:rPr>
      </w:pPr>
      <w:r w:rsidRPr="00E76DAD">
        <w:rPr>
          <w:rFonts w:ascii="Arial" w:hAnsi="Arial" w:cs="Arial"/>
          <w:sz w:val="24"/>
          <w:szCs w:val="24"/>
        </w:rPr>
        <w:t xml:space="preserve">The information contained within the Materials is provided to assist members’ compliance efforts to protect consumers from surprise medical bills as required by law effective Jan. 1, 2022.  However, it must be noted that the federal law requirements were issued as interim final rules—that are subject to change and are only accurate as of the date released. </w:t>
      </w:r>
    </w:p>
    <w:p w14:paraId="51688A87" w14:textId="77777777" w:rsidR="00A30587" w:rsidRPr="00E76DAD" w:rsidRDefault="00A30587">
      <w:pPr>
        <w:rPr>
          <w:rFonts w:ascii="Arial" w:eastAsia="Times New Roman" w:hAnsi="Arial" w:cs="Arial"/>
          <w:sz w:val="24"/>
          <w:szCs w:val="24"/>
        </w:rPr>
      </w:pPr>
      <w:r w:rsidRPr="00E76DAD">
        <w:rPr>
          <w:rFonts w:ascii="Arial" w:hAnsi="Arial" w:cs="Arial"/>
          <w:sz w:val="24"/>
          <w:szCs w:val="24"/>
        </w:rPr>
        <w:br w:type="page"/>
      </w:r>
    </w:p>
    <w:p w14:paraId="03C8D2CE" w14:textId="77777777" w:rsidR="00986EF5" w:rsidRDefault="00986EF5" w:rsidP="00986EF5">
      <w:pPr>
        <w:pStyle w:val="NormalWeb"/>
        <w:spacing w:before="0" w:beforeAutospacing="0" w:after="160" w:afterAutospacing="0" w:line="259" w:lineRule="auto"/>
        <w:jc w:val="center"/>
        <w:rPr>
          <w:rFonts w:ascii="Arial" w:hAnsi="Arial" w:cs="Arial"/>
          <w:b/>
          <w:bCs/>
          <w:color w:val="0070C0"/>
          <w:sz w:val="28"/>
          <w:szCs w:val="28"/>
        </w:rPr>
      </w:pPr>
      <w:r>
        <w:rPr>
          <w:rFonts w:ascii="Arial" w:hAnsi="Arial" w:cs="Arial"/>
          <w:b/>
          <w:bCs/>
          <w:color w:val="0070C0"/>
          <w:sz w:val="28"/>
          <w:szCs w:val="28"/>
        </w:rPr>
        <w:lastRenderedPageBreak/>
        <w:t>Federal and State Restrictions on Balance Billing</w:t>
      </w:r>
    </w:p>
    <w:p w14:paraId="4A4BD3B2" w14:textId="77777777" w:rsidR="00986EF5" w:rsidRPr="00976BA3" w:rsidRDefault="00986EF5" w:rsidP="00986EF5">
      <w:pPr>
        <w:pStyle w:val="NormalWeb"/>
        <w:spacing w:before="0" w:beforeAutospacing="0" w:after="160" w:afterAutospacing="0" w:line="259" w:lineRule="auto"/>
        <w:jc w:val="center"/>
        <w:rPr>
          <w:rFonts w:ascii="Arial" w:hAnsi="Arial" w:cs="Arial"/>
          <w:b/>
          <w:bCs/>
          <w:color w:val="0070C0"/>
          <w:sz w:val="28"/>
          <w:szCs w:val="28"/>
        </w:rPr>
      </w:pPr>
      <w:r>
        <w:rPr>
          <w:rFonts w:ascii="Arial" w:hAnsi="Arial" w:cs="Arial"/>
          <w:b/>
          <w:bCs/>
          <w:color w:val="0070C0"/>
          <w:sz w:val="28"/>
          <w:szCs w:val="28"/>
        </w:rPr>
        <w:t>When Not to Balance Bill</w:t>
      </w:r>
    </w:p>
    <w:p w14:paraId="5A05299B" w14:textId="77777777" w:rsidR="00986EF5" w:rsidRPr="004677B7" w:rsidRDefault="00986EF5" w:rsidP="00986EF5">
      <w:pPr>
        <w:spacing w:after="0" w:line="240" w:lineRule="auto"/>
        <w:jc w:val="center"/>
        <w:rPr>
          <w:rFonts w:ascii="Arial" w:hAnsi="Arial" w:cs="Arial"/>
          <w:szCs w:val="24"/>
        </w:rPr>
      </w:pPr>
    </w:p>
    <w:p w14:paraId="131A0643" w14:textId="77777777" w:rsidR="00986EF5" w:rsidRPr="00986EF5" w:rsidRDefault="00986EF5" w:rsidP="00986EF5">
      <w:pPr>
        <w:spacing w:after="0" w:line="240" w:lineRule="auto"/>
        <w:rPr>
          <w:rFonts w:ascii="Arial" w:hAnsi="Arial" w:cs="Arial"/>
          <w:sz w:val="24"/>
          <w:szCs w:val="24"/>
        </w:rPr>
      </w:pPr>
      <w:r w:rsidRPr="00986EF5">
        <w:rPr>
          <w:rFonts w:ascii="Arial" w:hAnsi="Arial" w:cs="Arial"/>
          <w:sz w:val="24"/>
          <w:szCs w:val="24"/>
        </w:rPr>
        <w:t xml:space="preserve">Under federal law, a patient can never be billed in the following circumstances: </w:t>
      </w:r>
    </w:p>
    <w:p w14:paraId="686F01D8" w14:textId="77777777" w:rsidR="00986EF5" w:rsidRPr="00986EF5" w:rsidRDefault="00986EF5" w:rsidP="00986EF5">
      <w:pPr>
        <w:numPr>
          <w:ilvl w:val="0"/>
          <w:numId w:val="11"/>
        </w:numPr>
        <w:spacing w:before="150" w:after="0" w:line="240" w:lineRule="auto"/>
        <w:ind w:left="1020"/>
        <w:textAlignment w:val="baseline"/>
        <w:rPr>
          <w:rFonts w:ascii="Arial" w:eastAsia="Times New Roman" w:hAnsi="Arial" w:cs="Arial"/>
          <w:sz w:val="24"/>
          <w:szCs w:val="24"/>
        </w:rPr>
      </w:pPr>
      <w:r w:rsidRPr="00986EF5">
        <w:rPr>
          <w:rFonts w:ascii="Arial" w:eastAsia="Times New Roman" w:hAnsi="Arial" w:cs="Arial"/>
          <w:sz w:val="24"/>
          <w:szCs w:val="24"/>
        </w:rPr>
        <w:t>Emergency services</w:t>
      </w:r>
    </w:p>
    <w:p w14:paraId="05A69C94" w14:textId="77777777" w:rsidR="00986EF5" w:rsidRPr="00986EF5" w:rsidRDefault="00986EF5" w:rsidP="00986EF5">
      <w:pPr>
        <w:numPr>
          <w:ilvl w:val="0"/>
          <w:numId w:val="11"/>
        </w:numPr>
        <w:spacing w:before="150" w:after="0" w:line="240" w:lineRule="auto"/>
        <w:ind w:left="1020"/>
        <w:textAlignment w:val="baseline"/>
        <w:rPr>
          <w:rFonts w:ascii="Arial" w:eastAsia="Times New Roman" w:hAnsi="Arial" w:cs="Arial"/>
          <w:sz w:val="24"/>
          <w:szCs w:val="24"/>
        </w:rPr>
      </w:pPr>
      <w:r w:rsidRPr="00986EF5">
        <w:rPr>
          <w:rFonts w:ascii="Arial" w:eastAsia="Times New Roman" w:hAnsi="Arial" w:cs="Arial"/>
          <w:sz w:val="24"/>
          <w:szCs w:val="24"/>
        </w:rPr>
        <w:t>Unforeseen urgent medical needs arising when non-emergent care is furnished</w:t>
      </w:r>
    </w:p>
    <w:p w14:paraId="63D19CD3" w14:textId="77777777" w:rsidR="00986EF5" w:rsidRPr="00986EF5" w:rsidRDefault="00986EF5" w:rsidP="00986EF5">
      <w:pPr>
        <w:numPr>
          <w:ilvl w:val="0"/>
          <w:numId w:val="11"/>
        </w:numPr>
        <w:spacing w:before="150" w:after="0" w:line="240" w:lineRule="auto"/>
        <w:ind w:left="1020"/>
        <w:textAlignment w:val="baseline"/>
        <w:rPr>
          <w:rFonts w:ascii="Arial" w:eastAsia="Times New Roman" w:hAnsi="Arial" w:cs="Arial"/>
          <w:sz w:val="24"/>
          <w:szCs w:val="24"/>
        </w:rPr>
      </w:pPr>
      <w:r w:rsidRPr="00986EF5">
        <w:rPr>
          <w:rFonts w:ascii="Arial" w:eastAsia="Times New Roman" w:hAnsi="Arial" w:cs="Arial"/>
          <w:sz w:val="24"/>
          <w:szCs w:val="24"/>
        </w:rPr>
        <w:t>Ancillary services, including items and services related to emergency medicine, anesthesiology, pathology, radiology, and neonatology</w:t>
      </w:r>
    </w:p>
    <w:p w14:paraId="7B7A3A4B" w14:textId="77777777" w:rsidR="00986EF5" w:rsidRPr="00986EF5" w:rsidRDefault="00986EF5" w:rsidP="00986EF5">
      <w:pPr>
        <w:numPr>
          <w:ilvl w:val="0"/>
          <w:numId w:val="11"/>
        </w:numPr>
        <w:spacing w:before="150" w:after="0" w:line="240" w:lineRule="auto"/>
        <w:ind w:left="1020"/>
        <w:textAlignment w:val="baseline"/>
        <w:rPr>
          <w:rFonts w:ascii="Arial" w:eastAsia="Times New Roman" w:hAnsi="Arial" w:cs="Arial"/>
          <w:sz w:val="24"/>
          <w:szCs w:val="24"/>
        </w:rPr>
      </w:pPr>
      <w:r w:rsidRPr="00986EF5">
        <w:rPr>
          <w:rFonts w:ascii="Arial" w:eastAsia="Times New Roman" w:hAnsi="Arial" w:cs="Arial"/>
          <w:sz w:val="24"/>
          <w:szCs w:val="24"/>
        </w:rPr>
        <w:t>Items and services provided by assistant surgeons, hospitalists, and intensivists</w:t>
      </w:r>
    </w:p>
    <w:p w14:paraId="1B1B41D0" w14:textId="77777777" w:rsidR="00986EF5" w:rsidRPr="00986EF5" w:rsidRDefault="00986EF5" w:rsidP="00986EF5">
      <w:pPr>
        <w:numPr>
          <w:ilvl w:val="0"/>
          <w:numId w:val="11"/>
        </w:numPr>
        <w:spacing w:before="150" w:after="0" w:line="240" w:lineRule="auto"/>
        <w:ind w:left="1020"/>
        <w:textAlignment w:val="baseline"/>
        <w:rPr>
          <w:rFonts w:ascii="Arial" w:eastAsia="Times New Roman" w:hAnsi="Arial" w:cs="Arial"/>
          <w:sz w:val="24"/>
          <w:szCs w:val="24"/>
        </w:rPr>
      </w:pPr>
      <w:r w:rsidRPr="00986EF5">
        <w:rPr>
          <w:rFonts w:ascii="Arial" w:eastAsia="Times New Roman" w:hAnsi="Arial" w:cs="Arial"/>
          <w:sz w:val="24"/>
          <w:szCs w:val="24"/>
        </w:rPr>
        <w:t>Diagnostic services including radiology and lab services</w:t>
      </w:r>
    </w:p>
    <w:p w14:paraId="7FB8980F" w14:textId="77777777" w:rsidR="00986EF5" w:rsidRPr="00986EF5" w:rsidRDefault="00986EF5" w:rsidP="00986EF5">
      <w:pPr>
        <w:numPr>
          <w:ilvl w:val="0"/>
          <w:numId w:val="11"/>
        </w:numPr>
        <w:spacing w:before="150" w:after="0" w:line="240" w:lineRule="auto"/>
        <w:ind w:left="1020"/>
        <w:textAlignment w:val="baseline"/>
        <w:rPr>
          <w:rFonts w:ascii="Arial" w:eastAsia="Times New Roman" w:hAnsi="Arial" w:cs="Arial"/>
          <w:sz w:val="24"/>
          <w:szCs w:val="24"/>
        </w:rPr>
      </w:pPr>
      <w:r w:rsidRPr="00986EF5">
        <w:rPr>
          <w:rFonts w:ascii="Arial" w:eastAsia="Times New Roman" w:hAnsi="Arial" w:cs="Arial"/>
          <w:sz w:val="24"/>
          <w:szCs w:val="24"/>
        </w:rPr>
        <w:t>Items and services provided by an out-of-network provider if there is not another in-network provider who can provide that service in that facility</w:t>
      </w:r>
    </w:p>
    <w:p w14:paraId="67AE6CEF" w14:textId="77777777" w:rsidR="00986EF5" w:rsidRPr="00986EF5" w:rsidRDefault="00986EF5" w:rsidP="00986EF5">
      <w:pPr>
        <w:spacing w:after="0" w:line="240" w:lineRule="auto"/>
        <w:rPr>
          <w:rFonts w:ascii="Arial" w:hAnsi="Arial" w:cs="Arial"/>
          <w:sz w:val="24"/>
          <w:szCs w:val="24"/>
        </w:rPr>
      </w:pPr>
    </w:p>
    <w:p w14:paraId="299605D6" w14:textId="77777777" w:rsidR="00986EF5" w:rsidRPr="00986EF5" w:rsidRDefault="00986EF5" w:rsidP="00986EF5">
      <w:pPr>
        <w:spacing w:after="0" w:line="240" w:lineRule="auto"/>
        <w:jc w:val="center"/>
        <w:rPr>
          <w:rFonts w:ascii="Arial" w:hAnsi="Arial" w:cs="Arial"/>
          <w:b/>
          <w:bCs/>
          <w:sz w:val="24"/>
          <w:szCs w:val="24"/>
        </w:rPr>
      </w:pPr>
      <w:r w:rsidRPr="00986EF5">
        <w:rPr>
          <w:rFonts w:ascii="Arial" w:hAnsi="Arial" w:cs="Arial"/>
          <w:b/>
          <w:bCs/>
          <w:sz w:val="24"/>
          <w:szCs w:val="24"/>
        </w:rPr>
        <w:t>Detailed Scope of Patient Protections Against Surprise Medical Bills</w:t>
      </w:r>
    </w:p>
    <w:p w14:paraId="7B6AA3A0" w14:textId="77777777" w:rsidR="00986EF5" w:rsidRPr="00986EF5" w:rsidRDefault="00986EF5" w:rsidP="00986EF5">
      <w:pPr>
        <w:spacing w:after="0" w:line="240" w:lineRule="auto"/>
        <w:rPr>
          <w:rFonts w:ascii="Arial" w:hAnsi="Arial" w:cs="Arial"/>
          <w:sz w:val="24"/>
          <w:szCs w:val="24"/>
        </w:rPr>
      </w:pPr>
    </w:p>
    <w:p w14:paraId="45143CDE" w14:textId="77777777" w:rsidR="00986EF5" w:rsidRPr="00986EF5" w:rsidRDefault="00986EF5" w:rsidP="00986EF5">
      <w:pPr>
        <w:shd w:val="clear" w:color="auto" w:fill="FFFFFF"/>
        <w:spacing w:after="0" w:line="240" w:lineRule="auto"/>
        <w:rPr>
          <w:rFonts w:ascii="Arial" w:hAnsi="Arial" w:cs="Arial"/>
          <w:sz w:val="24"/>
          <w:szCs w:val="24"/>
        </w:rPr>
      </w:pPr>
      <w:r w:rsidRPr="00986EF5">
        <w:rPr>
          <w:rFonts w:ascii="Arial" w:eastAsia="Times New Roman" w:hAnsi="Arial" w:cs="Arial"/>
          <w:sz w:val="24"/>
          <w:szCs w:val="24"/>
        </w:rPr>
        <w:t xml:space="preserve">New Jersey’s Out-of-Network statute already prohibits healthcare providers, including professionals and facilities, from balance billing patients beyond in-network cost-sharing, unless </w:t>
      </w:r>
      <w:r w:rsidRPr="00986EF5">
        <w:rPr>
          <w:rFonts w:ascii="Arial" w:hAnsi="Arial" w:cs="Arial"/>
          <w:sz w:val="24"/>
          <w:szCs w:val="24"/>
        </w:rPr>
        <w:t>the covered person “</w:t>
      </w:r>
      <w:r w:rsidRPr="00986EF5">
        <w:rPr>
          <w:rFonts w:ascii="Arial" w:hAnsi="Arial" w:cs="Arial"/>
          <w:b/>
          <w:sz w:val="24"/>
          <w:szCs w:val="24"/>
        </w:rPr>
        <w:t>knowingly, voluntarily and specifically selected an out-of-network provider.</w:t>
      </w:r>
      <w:r w:rsidRPr="00986EF5">
        <w:rPr>
          <w:rFonts w:ascii="Arial" w:hAnsi="Arial" w:cs="Arial"/>
          <w:sz w:val="24"/>
          <w:szCs w:val="24"/>
        </w:rPr>
        <w:t xml:space="preserve">” </w:t>
      </w:r>
    </w:p>
    <w:p w14:paraId="346FE159" w14:textId="77777777" w:rsidR="00986EF5" w:rsidRPr="00986EF5" w:rsidRDefault="00986EF5" w:rsidP="00986EF5">
      <w:pPr>
        <w:shd w:val="clear" w:color="auto" w:fill="FFFFFF"/>
        <w:spacing w:after="0" w:line="240" w:lineRule="auto"/>
        <w:rPr>
          <w:rFonts w:ascii="Arial" w:hAnsi="Arial" w:cs="Arial"/>
          <w:sz w:val="24"/>
          <w:szCs w:val="24"/>
        </w:rPr>
      </w:pPr>
    </w:p>
    <w:p w14:paraId="4324DEDC" w14:textId="77777777" w:rsidR="00986EF5" w:rsidRPr="00986EF5" w:rsidRDefault="00986EF5" w:rsidP="00986EF5">
      <w:pPr>
        <w:shd w:val="clear" w:color="auto" w:fill="FFFFFF"/>
        <w:spacing w:after="0" w:line="240" w:lineRule="auto"/>
        <w:rPr>
          <w:rFonts w:ascii="Arial" w:hAnsi="Arial" w:cs="Arial"/>
          <w:sz w:val="24"/>
          <w:szCs w:val="24"/>
        </w:rPr>
      </w:pPr>
      <w:r w:rsidRPr="00986EF5">
        <w:rPr>
          <w:rFonts w:ascii="Arial" w:hAnsi="Arial" w:cs="Arial"/>
          <w:sz w:val="24"/>
          <w:szCs w:val="24"/>
        </w:rPr>
        <w:t xml:space="preserve">The providers impacted by New Jersey’s law include: </w:t>
      </w:r>
    </w:p>
    <w:p w14:paraId="78867B5B" w14:textId="77777777" w:rsidR="00986EF5" w:rsidRPr="00986EF5" w:rsidRDefault="00986EF5" w:rsidP="00986EF5">
      <w:pPr>
        <w:pStyle w:val="ListParagraph"/>
        <w:numPr>
          <w:ilvl w:val="0"/>
          <w:numId w:val="8"/>
        </w:numPr>
        <w:spacing w:after="0" w:line="240" w:lineRule="auto"/>
        <w:contextualSpacing w:val="0"/>
        <w:rPr>
          <w:rFonts w:ascii="Arial" w:hAnsi="Arial" w:cs="Arial"/>
          <w:sz w:val="24"/>
          <w:szCs w:val="24"/>
        </w:rPr>
      </w:pPr>
      <w:r w:rsidRPr="00986EF5">
        <w:rPr>
          <w:rFonts w:ascii="Arial" w:hAnsi="Arial" w:cs="Arial"/>
          <w:sz w:val="24"/>
          <w:szCs w:val="24"/>
        </w:rPr>
        <w:t>General acute care hospitals</w:t>
      </w:r>
    </w:p>
    <w:p w14:paraId="5A373F4E" w14:textId="77777777" w:rsidR="00986EF5" w:rsidRPr="00986EF5" w:rsidRDefault="00986EF5" w:rsidP="00986EF5">
      <w:pPr>
        <w:pStyle w:val="ListParagraph"/>
        <w:numPr>
          <w:ilvl w:val="0"/>
          <w:numId w:val="8"/>
        </w:numPr>
        <w:spacing w:after="0" w:line="240" w:lineRule="auto"/>
        <w:contextualSpacing w:val="0"/>
        <w:rPr>
          <w:rFonts w:ascii="Arial" w:hAnsi="Arial" w:cs="Arial"/>
          <w:sz w:val="24"/>
          <w:szCs w:val="24"/>
        </w:rPr>
      </w:pPr>
      <w:r w:rsidRPr="00986EF5">
        <w:rPr>
          <w:rFonts w:ascii="Arial" w:hAnsi="Arial" w:cs="Arial"/>
          <w:sz w:val="24"/>
          <w:szCs w:val="24"/>
        </w:rPr>
        <w:t>Satellite emergency departments</w:t>
      </w:r>
    </w:p>
    <w:p w14:paraId="148466E2" w14:textId="77777777" w:rsidR="00986EF5" w:rsidRPr="00986EF5" w:rsidRDefault="00986EF5" w:rsidP="00986EF5">
      <w:pPr>
        <w:pStyle w:val="ListParagraph"/>
        <w:numPr>
          <w:ilvl w:val="0"/>
          <w:numId w:val="8"/>
        </w:numPr>
        <w:spacing w:after="0" w:line="240" w:lineRule="auto"/>
        <w:contextualSpacing w:val="0"/>
        <w:rPr>
          <w:rFonts w:ascii="Arial" w:hAnsi="Arial" w:cs="Arial"/>
          <w:sz w:val="24"/>
          <w:szCs w:val="24"/>
        </w:rPr>
      </w:pPr>
      <w:r w:rsidRPr="00986EF5">
        <w:rPr>
          <w:rFonts w:ascii="Arial" w:hAnsi="Arial" w:cs="Arial"/>
          <w:sz w:val="24"/>
          <w:szCs w:val="24"/>
        </w:rPr>
        <w:t>Hospital-based off-site ambulatory care facilities in which ambulatory surgical cases are performed</w:t>
      </w:r>
    </w:p>
    <w:p w14:paraId="366BB3E2" w14:textId="77777777" w:rsidR="00986EF5" w:rsidRPr="00986EF5" w:rsidRDefault="00986EF5" w:rsidP="00986EF5">
      <w:pPr>
        <w:pStyle w:val="ListParagraph"/>
        <w:numPr>
          <w:ilvl w:val="0"/>
          <w:numId w:val="8"/>
        </w:numPr>
        <w:spacing w:after="0" w:line="240" w:lineRule="auto"/>
        <w:rPr>
          <w:rFonts w:ascii="Arial" w:hAnsi="Arial" w:cs="Arial"/>
          <w:sz w:val="24"/>
          <w:szCs w:val="24"/>
        </w:rPr>
      </w:pPr>
      <w:r w:rsidRPr="00986EF5">
        <w:rPr>
          <w:rFonts w:ascii="Arial" w:hAnsi="Arial" w:cs="Arial"/>
          <w:sz w:val="24"/>
          <w:szCs w:val="24"/>
        </w:rPr>
        <w:t>Ambulatory surgery facilities.</w:t>
      </w:r>
    </w:p>
    <w:p w14:paraId="5CE0BF64" w14:textId="77777777" w:rsidR="00986EF5" w:rsidRPr="00986EF5" w:rsidRDefault="00986EF5" w:rsidP="00986EF5">
      <w:pPr>
        <w:spacing w:after="0" w:line="240" w:lineRule="auto"/>
        <w:rPr>
          <w:rFonts w:ascii="Arial" w:hAnsi="Arial" w:cs="Arial"/>
          <w:sz w:val="24"/>
          <w:szCs w:val="24"/>
        </w:rPr>
      </w:pPr>
    </w:p>
    <w:p w14:paraId="351B3473" w14:textId="77777777" w:rsidR="00986EF5" w:rsidRPr="00986EF5" w:rsidRDefault="00986EF5" w:rsidP="00986EF5">
      <w:pPr>
        <w:shd w:val="clear" w:color="auto" w:fill="FFFFFF"/>
        <w:spacing w:after="0" w:line="240" w:lineRule="auto"/>
        <w:rPr>
          <w:rFonts w:ascii="Arial" w:eastAsia="Times New Roman" w:hAnsi="Arial" w:cs="Arial"/>
          <w:sz w:val="24"/>
          <w:szCs w:val="24"/>
        </w:rPr>
      </w:pPr>
      <w:r w:rsidRPr="00986EF5">
        <w:rPr>
          <w:rFonts w:ascii="Arial" w:eastAsia="Times New Roman" w:hAnsi="Arial" w:cs="Arial"/>
          <w:sz w:val="24"/>
          <w:szCs w:val="24"/>
        </w:rPr>
        <w:t>The federal No Surprises Act (NSA) similarly applies to healthcare facilities.  However, it is applicable to additional healthcare facilities.  Additionally, the NSA is more nuanced in that its applicability is further defined by the type of service provided.  For example, under the NSA, patients are protected from surprise medical bills for emergency services and certain non-emergency services.</w:t>
      </w:r>
    </w:p>
    <w:p w14:paraId="6FB7E070" w14:textId="77777777" w:rsidR="00986EF5" w:rsidRPr="00986EF5" w:rsidRDefault="00986EF5" w:rsidP="00986EF5">
      <w:pPr>
        <w:shd w:val="clear" w:color="auto" w:fill="FFFFFF"/>
        <w:spacing w:after="0" w:line="240" w:lineRule="auto"/>
        <w:rPr>
          <w:rFonts w:ascii="Arial" w:eastAsia="Times New Roman" w:hAnsi="Arial" w:cs="Arial"/>
          <w:sz w:val="24"/>
          <w:szCs w:val="24"/>
        </w:rPr>
      </w:pPr>
    </w:p>
    <w:p w14:paraId="2AB74C51" w14:textId="77777777" w:rsidR="00986EF5" w:rsidRPr="00986EF5" w:rsidRDefault="00986EF5" w:rsidP="00986EF5">
      <w:pPr>
        <w:shd w:val="clear" w:color="auto" w:fill="FFFFFF"/>
        <w:spacing w:after="0" w:line="240" w:lineRule="auto"/>
        <w:rPr>
          <w:rFonts w:ascii="Arial" w:eastAsia="Times New Roman" w:hAnsi="Arial" w:cs="Arial"/>
          <w:sz w:val="24"/>
          <w:szCs w:val="24"/>
        </w:rPr>
      </w:pPr>
    </w:p>
    <w:p w14:paraId="36A07B54" w14:textId="77777777" w:rsidR="00986EF5" w:rsidRPr="00986EF5" w:rsidRDefault="00986EF5" w:rsidP="00986EF5">
      <w:pPr>
        <w:shd w:val="clear" w:color="auto" w:fill="FFFFFF"/>
        <w:spacing w:after="0" w:line="240" w:lineRule="auto"/>
        <w:rPr>
          <w:rFonts w:ascii="Arial" w:eastAsia="Times New Roman" w:hAnsi="Arial" w:cs="Arial"/>
          <w:sz w:val="24"/>
          <w:szCs w:val="24"/>
        </w:rPr>
      </w:pPr>
    </w:p>
    <w:p w14:paraId="7C2A1F85" w14:textId="54F7846F" w:rsidR="00986EF5" w:rsidRPr="00986EF5" w:rsidRDefault="00986EF5" w:rsidP="00986EF5">
      <w:pPr>
        <w:shd w:val="clear" w:color="auto" w:fill="FFFFFF"/>
        <w:spacing w:after="0" w:line="240" w:lineRule="auto"/>
        <w:rPr>
          <w:rFonts w:ascii="Arial" w:eastAsia="Times New Roman" w:hAnsi="Arial" w:cs="Arial"/>
          <w:sz w:val="24"/>
          <w:szCs w:val="24"/>
        </w:rPr>
      </w:pPr>
      <w:r w:rsidRPr="00986EF5">
        <w:rPr>
          <w:rFonts w:ascii="Arial" w:eastAsia="Times New Roman" w:hAnsi="Arial" w:cs="Arial"/>
          <w:sz w:val="24"/>
          <w:szCs w:val="24"/>
        </w:rPr>
        <w:t xml:space="preserve">In the context of non-emergency services, the NSA defines a facility as: </w:t>
      </w:r>
    </w:p>
    <w:p w14:paraId="770834D0" w14:textId="77777777" w:rsidR="00986EF5" w:rsidRPr="00986EF5" w:rsidRDefault="00986EF5" w:rsidP="00986EF5">
      <w:pPr>
        <w:shd w:val="clear" w:color="auto" w:fill="FFFFFF"/>
        <w:spacing w:after="0" w:line="240" w:lineRule="auto"/>
        <w:rPr>
          <w:rFonts w:ascii="Arial" w:eastAsia="Times New Roman" w:hAnsi="Arial" w:cs="Arial"/>
          <w:sz w:val="24"/>
          <w:szCs w:val="24"/>
        </w:rPr>
      </w:pPr>
    </w:p>
    <w:p w14:paraId="10DF0760" w14:textId="77777777" w:rsidR="00986EF5" w:rsidRPr="00986EF5" w:rsidRDefault="00986EF5" w:rsidP="00986EF5">
      <w:pPr>
        <w:pStyle w:val="ListParagraph"/>
        <w:numPr>
          <w:ilvl w:val="0"/>
          <w:numId w:val="9"/>
        </w:numPr>
        <w:autoSpaceDE w:val="0"/>
        <w:autoSpaceDN w:val="0"/>
        <w:adjustRightInd w:val="0"/>
        <w:spacing w:after="0" w:line="240" w:lineRule="auto"/>
        <w:rPr>
          <w:rFonts w:ascii="Arial" w:hAnsi="Arial" w:cs="Arial"/>
          <w:sz w:val="24"/>
          <w:szCs w:val="24"/>
        </w:rPr>
      </w:pPr>
      <w:r w:rsidRPr="00986EF5">
        <w:rPr>
          <w:rFonts w:ascii="Arial" w:hAnsi="Arial" w:cs="Arial"/>
          <w:sz w:val="24"/>
          <w:szCs w:val="24"/>
        </w:rPr>
        <w:t>Hospitals, as defined at n 1861(e) of the Social Security Act (this includes rehabilitation hospitals as well as long term acute care hospitals)</w:t>
      </w:r>
    </w:p>
    <w:p w14:paraId="572AB26F" w14:textId="77777777" w:rsidR="00986EF5" w:rsidRPr="00986EF5" w:rsidRDefault="00986EF5" w:rsidP="00986EF5">
      <w:pPr>
        <w:pStyle w:val="ListParagraph"/>
        <w:numPr>
          <w:ilvl w:val="0"/>
          <w:numId w:val="9"/>
        </w:numPr>
        <w:autoSpaceDE w:val="0"/>
        <w:autoSpaceDN w:val="0"/>
        <w:adjustRightInd w:val="0"/>
        <w:spacing w:after="0" w:line="240" w:lineRule="auto"/>
        <w:rPr>
          <w:rFonts w:ascii="Arial" w:hAnsi="Arial" w:cs="Arial"/>
          <w:sz w:val="24"/>
          <w:szCs w:val="24"/>
        </w:rPr>
      </w:pPr>
      <w:r w:rsidRPr="00986EF5">
        <w:rPr>
          <w:rFonts w:ascii="Arial" w:hAnsi="Arial" w:cs="Arial"/>
          <w:sz w:val="24"/>
          <w:szCs w:val="24"/>
        </w:rPr>
        <w:t>Hospital outpatient departments</w:t>
      </w:r>
    </w:p>
    <w:p w14:paraId="1C0C2DE2" w14:textId="77777777" w:rsidR="00986EF5" w:rsidRPr="00986EF5" w:rsidRDefault="00986EF5" w:rsidP="00986EF5">
      <w:pPr>
        <w:pStyle w:val="ListParagraph"/>
        <w:numPr>
          <w:ilvl w:val="0"/>
          <w:numId w:val="9"/>
        </w:numPr>
        <w:shd w:val="clear" w:color="auto" w:fill="FFFFFF"/>
        <w:spacing w:after="0" w:line="240" w:lineRule="auto"/>
        <w:rPr>
          <w:rFonts w:ascii="Arial" w:hAnsi="Arial" w:cs="Arial"/>
          <w:sz w:val="24"/>
          <w:szCs w:val="24"/>
        </w:rPr>
      </w:pPr>
      <w:r w:rsidRPr="00986EF5">
        <w:rPr>
          <w:rFonts w:ascii="Arial" w:hAnsi="Arial" w:cs="Arial"/>
          <w:sz w:val="24"/>
          <w:szCs w:val="24"/>
        </w:rPr>
        <w:t xml:space="preserve">Critical access hospitals </w:t>
      </w:r>
    </w:p>
    <w:p w14:paraId="1A48FD9D" w14:textId="77777777" w:rsidR="00986EF5" w:rsidRPr="00986EF5" w:rsidRDefault="00986EF5" w:rsidP="00986EF5">
      <w:pPr>
        <w:pStyle w:val="ListParagraph"/>
        <w:numPr>
          <w:ilvl w:val="0"/>
          <w:numId w:val="9"/>
        </w:numPr>
        <w:shd w:val="clear" w:color="auto" w:fill="FFFFFF"/>
        <w:spacing w:after="0" w:line="240" w:lineRule="auto"/>
        <w:rPr>
          <w:rFonts w:ascii="Arial" w:eastAsia="Times New Roman" w:hAnsi="Arial" w:cs="Arial"/>
          <w:sz w:val="24"/>
          <w:szCs w:val="24"/>
        </w:rPr>
      </w:pPr>
      <w:r w:rsidRPr="00986EF5">
        <w:rPr>
          <w:rFonts w:ascii="Arial" w:hAnsi="Arial" w:cs="Arial"/>
          <w:sz w:val="24"/>
          <w:szCs w:val="24"/>
        </w:rPr>
        <w:t>Ambulatory surgical centers.</w:t>
      </w:r>
    </w:p>
    <w:p w14:paraId="7D362096" w14:textId="77777777" w:rsidR="00986EF5" w:rsidRPr="00986EF5" w:rsidRDefault="00986EF5" w:rsidP="00986EF5">
      <w:pPr>
        <w:spacing w:after="0" w:line="240" w:lineRule="auto"/>
        <w:rPr>
          <w:rFonts w:ascii="Arial" w:eastAsia="Times New Roman" w:hAnsi="Arial" w:cs="Arial"/>
          <w:sz w:val="24"/>
          <w:szCs w:val="24"/>
        </w:rPr>
      </w:pPr>
    </w:p>
    <w:p w14:paraId="208D0F4F" w14:textId="77777777" w:rsidR="00986EF5" w:rsidRPr="00986EF5" w:rsidRDefault="00986EF5" w:rsidP="00986EF5">
      <w:pPr>
        <w:spacing w:after="0" w:line="240" w:lineRule="auto"/>
        <w:rPr>
          <w:rFonts w:ascii="Arial" w:eastAsia="Times New Roman" w:hAnsi="Arial" w:cs="Arial"/>
          <w:sz w:val="24"/>
          <w:szCs w:val="24"/>
        </w:rPr>
      </w:pPr>
    </w:p>
    <w:p w14:paraId="5E910411" w14:textId="77777777" w:rsidR="00986EF5" w:rsidRPr="00986EF5" w:rsidRDefault="00986EF5" w:rsidP="00986EF5">
      <w:pPr>
        <w:spacing w:after="0" w:line="240" w:lineRule="auto"/>
        <w:rPr>
          <w:rFonts w:ascii="Arial" w:eastAsia="Times New Roman" w:hAnsi="Arial" w:cs="Arial"/>
          <w:sz w:val="24"/>
          <w:szCs w:val="24"/>
        </w:rPr>
      </w:pPr>
      <w:proofErr w:type="gramStart"/>
      <w:r w:rsidRPr="00986EF5">
        <w:rPr>
          <w:rFonts w:ascii="Arial" w:eastAsia="Times New Roman" w:hAnsi="Arial" w:cs="Arial"/>
          <w:sz w:val="24"/>
          <w:szCs w:val="24"/>
        </w:rPr>
        <w:t>For the purpose of</w:t>
      </w:r>
      <w:proofErr w:type="gramEnd"/>
      <w:r w:rsidRPr="00986EF5">
        <w:rPr>
          <w:rFonts w:ascii="Arial" w:eastAsia="Times New Roman" w:hAnsi="Arial" w:cs="Arial"/>
          <w:sz w:val="24"/>
          <w:szCs w:val="24"/>
        </w:rPr>
        <w:t xml:space="preserve"> emergency services, the NSA defines a facility as: </w:t>
      </w:r>
    </w:p>
    <w:p w14:paraId="7C55ED1E" w14:textId="77777777" w:rsidR="00986EF5" w:rsidRPr="00986EF5" w:rsidRDefault="00986EF5" w:rsidP="00986EF5">
      <w:pPr>
        <w:spacing w:after="0" w:line="240" w:lineRule="auto"/>
        <w:rPr>
          <w:rFonts w:ascii="Arial" w:hAnsi="Arial" w:cs="Arial"/>
          <w:sz w:val="24"/>
          <w:szCs w:val="24"/>
          <w:shd w:val="clear" w:color="auto" w:fill="FFFFFF"/>
        </w:rPr>
      </w:pPr>
    </w:p>
    <w:p w14:paraId="07769C27" w14:textId="77777777" w:rsidR="00986EF5" w:rsidRPr="00986EF5" w:rsidRDefault="00986EF5" w:rsidP="00986EF5">
      <w:pPr>
        <w:pStyle w:val="ListParagraph"/>
        <w:numPr>
          <w:ilvl w:val="0"/>
          <w:numId w:val="10"/>
        </w:numPr>
        <w:spacing w:after="0" w:line="240" w:lineRule="auto"/>
        <w:rPr>
          <w:rFonts w:ascii="Arial" w:hAnsi="Arial" w:cs="Arial"/>
          <w:sz w:val="24"/>
          <w:szCs w:val="24"/>
          <w:shd w:val="clear" w:color="auto" w:fill="FFFFFF"/>
        </w:rPr>
      </w:pPr>
      <w:r w:rsidRPr="00986EF5">
        <w:rPr>
          <w:rFonts w:ascii="Arial" w:hAnsi="Arial" w:cs="Arial"/>
          <w:sz w:val="24"/>
          <w:szCs w:val="24"/>
          <w:shd w:val="clear" w:color="auto" w:fill="FFFFFF"/>
        </w:rPr>
        <w:t>Hospital emergency rooms</w:t>
      </w:r>
    </w:p>
    <w:p w14:paraId="6C512835" w14:textId="77777777" w:rsidR="00986EF5" w:rsidRPr="00986EF5" w:rsidRDefault="00986EF5" w:rsidP="00986EF5">
      <w:pPr>
        <w:pStyle w:val="ListParagraph"/>
        <w:numPr>
          <w:ilvl w:val="0"/>
          <w:numId w:val="10"/>
        </w:numPr>
        <w:spacing w:after="0" w:line="240" w:lineRule="auto"/>
        <w:rPr>
          <w:rFonts w:ascii="Arial" w:hAnsi="Arial" w:cs="Arial"/>
          <w:sz w:val="24"/>
          <w:szCs w:val="24"/>
          <w:shd w:val="clear" w:color="auto" w:fill="FFFFFF"/>
        </w:rPr>
      </w:pPr>
      <w:r w:rsidRPr="00986EF5">
        <w:rPr>
          <w:rFonts w:ascii="Arial" w:hAnsi="Arial" w:cs="Arial"/>
          <w:sz w:val="24"/>
          <w:szCs w:val="24"/>
          <w:bdr w:val="none" w:sz="0" w:space="0" w:color="auto" w:frame="1"/>
          <w:shd w:val="clear" w:color="auto" w:fill="FFFFFF"/>
        </w:rPr>
        <w:t>Freestanding emergency departments</w:t>
      </w:r>
      <w:r w:rsidRPr="00986EF5">
        <w:rPr>
          <w:rFonts w:ascii="Arial" w:hAnsi="Arial" w:cs="Arial"/>
          <w:sz w:val="24"/>
          <w:szCs w:val="24"/>
          <w:shd w:val="clear" w:color="auto" w:fill="FFFFFF"/>
        </w:rPr>
        <w:t xml:space="preserve"> </w:t>
      </w:r>
    </w:p>
    <w:p w14:paraId="00806142" w14:textId="77777777" w:rsidR="00986EF5" w:rsidRPr="00986EF5" w:rsidRDefault="00986EF5" w:rsidP="00986EF5">
      <w:pPr>
        <w:pStyle w:val="ListParagraph"/>
        <w:numPr>
          <w:ilvl w:val="0"/>
          <w:numId w:val="10"/>
        </w:numPr>
        <w:spacing w:after="0" w:line="240" w:lineRule="auto"/>
        <w:rPr>
          <w:rFonts w:ascii="Arial" w:hAnsi="Arial" w:cs="Arial"/>
          <w:sz w:val="24"/>
          <w:szCs w:val="24"/>
          <w:shd w:val="clear" w:color="auto" w:fill="FFFFFF"/>
        </w:rPr>
      </w:pPr>
      <w:r w:rsidRPr="00986EF5">
        <w:rPr>
          <w:rFonts w:ascii="Arial" w:hAnsi="Arial" w:cs="Arial"/>
          <w:sz w:val="24"/>
          <w:szCs w:val="24"/>
          <w:shd w:val="clear" w:color="auto" w:fill="FFFFFF"/>
        </w:rPr>
        <w:t>Urgent care centers that are licensed to provide emergency care</w:t>
      </w:r>
    </w:p>
    <w:p w14:paraId="581FD8F2" w14:textId="77777777" w:rsidR="00986EF5" w:rsidRPr="00986EF5" w:rsidRDefault="00986EF5" w:rsidP="00986EF5">
      <w:pPr>
        <w:pStyle w:val="ListParagraph"/>
        <w:numPr>
          <w:ilvl w:val="0"/>
          <w:numId w:val="10"/>
        </w:numPr>
        <w:spacing w:after="0" w:line="240" w:lineRule="auto"/>
        <w:rPr>
          <w:rFonts w:ascii="Arial" w:eastAsia="Times New Roman" w:hAnsi="Arial" w:cs="Arial"/>
          <w:sz w:val="24"/>
          <w:szCs w:val="24"/>
        </w:rPr>
      </w:pPr>
      <w:r w:rsidRPr="00986EF5">
        <w:rPr>
          <w:rFonts w:ascii="Arial" w:hAnsi="Arial" w:cs="Arial"/>
          <w:sz w:val="24"/>
          <w:szCs w:val="24"/>
          <w:shd w:val="clear" w:color="auto" w:fill="FFFFFF"/>
        </w:rPr>
        <w:t xml:space="preserve">Air ambulance transportation. </w:t>
      </w:r>
    </w:p>
    <w:p w14:paraId="58D2B00E" w14:textId="77777777" w:rsidR="00986EF5" w:rsidRPr="00986EF5" w:rsidRDefault="00986EF5" w:rsidP="00986EF5">
      <w:pPr>
        <w:spacing w:after="0" w:line="240" w:lineRule="auto"/>
        <w:rPr>
          <w:rFonts w:ascii="Arial" w:eastAsia="Times New Roman" w:hAnsi="Arial" w:cs="Arial"/>
          <w:sz w:val="24"/>
          <w:szCs w:val="24"/>
        </w:rPr>
      </w:pPr>
    </w:p>
    <w:p w14:paraId="25B8DCDC" w14:textId="77777777" w:rsidR="00986EF5" w:rsidRPr="00986EF5" w:rsidRDefault="00986EF5" w:rsidP="00986EF5">
      <w:pPr>
        <w:spacing w:after="0" w:line="240" w:lineRule="auto"/>
        <w:jc w:val="both"/>
        <w:rPr>
          <w:rFonts w:ascii="Arial" w:hAnsi="Arial" w:cs="Arial"/>
          <w:sz w:val="24"/>
          <w:szCs w:val="24"/>
          <w:shd w:val="clear" w:color="auto" w:fill="FFFFFF"/>
        </w:rPr>
      </w:pPr>
      <w:r w:rsidRPr="00986EF5">
        <w:rPr>
          <w:rFonts w:ascii="Arial" w:eastAsia="Times New Roman" w:hAnsi="Arial" w:cs="Arial"/>
          <w:sz w:val="24"/>
          <w:szCs w:val="24"/>
        </w:rPr>
        <w:t xml:space="preserve">The NSA further defines emergency services </w:t>
      </w:r>
      <w:r w:rsidRPr="00986EF5">
        <w:rPr>
          <w:rFonts w:ascii="Arial" w:hAnsi="Arial" w:cs="Arial"/>
          <w:sz w:val="24"/>
          <w:szCs w:val="24"/>
          <w:shd w:val="clear" w:color="auto" w:fill="FFFFFF"/>
        </w:rPr>
        <w:t xml:space="preserve">to also include post-stabilization services provided in a hospital following an emergency visit. </w:t>
      </w:r>
    </w:p>
    <w:p w14:paraId="3FFD9A3F" w14:textId="77777777" w:rsidR="00986EF5" w:rsidRPr="00986EF5" w:rsidRDefault="00986EF5" w:rsidP="00986EF5">
      <w:pPr>
        <w:spacing w:after="0" w:line="240" w:lineRule="auto"/>
        <w:jc w:val="both"/>
        <w:rPr>
          <w:rFonts w:ascii="Arial" w:hAnsi="Arial" w:cs="Arial"/>
          <w:sz w:val="24"/>
          <w:szCs w:val="24"/>
          <w:shd w:val="clear" w:color="auto" w:fill="FFFFFF"/>
        </w:rPr>
      </w:pPr>
    </w:p>
    <w:p w14:paraId="7F1330CF" w14:textId="77777777" w:rsidR="00986EF5" w:rsidRPr="00986EF5" w:rsidRDefault="00986EF5" w:rsidP="00986EF5">
      <w:pPr>
        <w:spacing w:after="0" w:line="240" w:lineRule="auto"/>
        <w:jc w:val="both"/>
        <w:rPr>
          <w:rFonts w:ascii="Arial" w:hAnsi="Arial" w:cs="Arial"/>
          <w:sz w:val="24"/>
          <w:szCs w:val="24"/>
          <w:shd w:val="clear" w:color="auto" w:fill="FFFFFF"/>
        </w:rPr>
      </w:pPr>
      <w:r w:rsidRPr="00986EF5">
        <w:rPr>
          <w:rFonts w:ascii="Arial" w:hAnsi="Arial" w:cs="Arial"/>
          <w:sz w:val="24"/>
          <w:szCs w:val="24"/>
          <w:shd w:val="clear" w:color="auto" w:fill="FFFFFF"/>
        </w:rPr>
        <w:t xml:space="preserve">Post-stabilization care is considered emergency care until a physician determines the patient can travel safely to another in-network facility using non-medical transport, that such a facility is available and will accept the transfer, and that the transfer will not cause the patient other unreasonable burdens. </w:t>
      </w:r>
    </w:p>
    <w:p w14:paraId="1E4471CF" w14:textId="77777777" w:rsidR="00986EF5" w:rsidRPr="00986EF5" w:rsidRDefault="00986EF5" w:rsidP="00986EF5">
      <w:pPr>
        <w:spacing w:after="0" w:line="240" w:lineRule="auto"/>
        <w:jc w:val="both"/>
        <w:rPr>
          <w:rFonts w:ascii="Arial" w:eastAsia="Times New Roman" w:hAnsi="Arial" w:cs="Arial"/>
          <w:sz w:val="24"/>
          <w:szCs w:val="24"/>
        </w:rPr>
      </w:pPr>
    </w:p>
    <w:p w14:paraId="42CEC85F" w14:textId="77777777" w:rsidR="00986EF5" w:rsidRPr="00986EF5" w:rsidRDefault="00986EF5" w:rsidP="00986EF5">
      <w:pPr>
        <w:spacing w:after="0" w:line="240" w:lineRule="auto"/>
        <w:jc w:val="both"/>
        <w:rPr>
          <w:rFonts w:ascii="Arial" w:eastAsia="Times New Roman" w:hAnsi="Arial" w:cs="Arial"/>
          <w:sz w:val="24"/>
          <w:szCs w:val="24"/>
        </w:rPr>
      </w:pPr>
      <w:r w:rsidRPr="00986EF5">
        <w:rPr>
          <w:rFonts w:ascii="Arial" w:eastAsia="Times New Roman" w:hAnsi="Arial" w:cs="Arial"/>
          <w:sz w:val="24"/>
          <w:szCs w:val="24"/>
        </w:rPr>
        <w:t xml:space="preserve">Furthermore, there are certain circumstances when a patient cannot be billed for non-emergency services provided at in-network facilities by out-of-network providers.  </w:t>
      </w:r>
    </w:p>
    <w:p w14:paraId="11E9CADE" w14:textId="77777777" w:rsidR="00986EF5" w:rsidRPr="00986EF5" w:rsidRDefault="00986EF5" w:rsidP="00986EF5">
      <w:pPr>
        <w:shd w:val="clear" w:color="auto" w:fill="FFFFFF"/>
        <w:spacing w:after="0" w:line="240" w:lineRule="auto"/>
        <w:jc w:val="both"/>
        <w:rPr>
          <w:rFonts w:ascii="Arial" w:eastAsia="Times New Roman" w:hAnsi="Arial" w:cs="Arial"/>
          <w:sz w:val="24"/>
          <w:szCs w:val="24"/>
        </w:rPr>
      </w:pPr>
    </w:p>
    <w:p w14:paraId="51185EC5" w14:textId="77777777" w:rsidR="00986EF5" w:rsidRPr="00986EF5" w:rsidRDefault="00986EF5" w:rsidP="00986EF5">
      <w:pPr>
        <w:shd w:val="clear" w:color="auto" w:fill="FFFFFF"/>
        <w:spacing w:after="0" w:line="240" w:lineRule="auto"/>
        <w:jc w:val="both"/>
        <w:rPr>
          <w:rFonts w:ascii="Arial" w:eastAsia="Times New Roman" w:hAnsi="Arial" w:cs="Arial"/>
          <w:sz w:val="24"/>
          <w:szCs w:val="24"/>
        </w:rPr>
      </w:pPr>
      <w:r w:rsidRPr="00986EF5">
        <w:rPr>
          <w:rFonts w:ascii="Arial" w:eastAsia="Times New Roman" w:hAnsi="Arial" w:cs="Arial"/>
          <w:sz w:val="24"/>
          <w:szCs w:val="24"/>
        </w:rPr>
        <w:t>The requirements related to the NSA define non-emergency services as:</w:t>
      </w:r>
    </w:p>
    <w:p w14:paraId="2EF88748" w14:textId="77777777" w:rsidR="00986EF5" w:rsidRPr="00986EF5" w:rsidRDefault="00986EF5" w:rsidP="00986EF5">
      <w:pPr>
        <w:shd w:val="clear" w:color="auto" w:fill="FFFFFF"/>
        <w:spacing w:after="0" w:line="240" w:lineRule="auto"/>
        <w:jc w:val="both"/>
        <w:rPr>
          <w:rFonts w:ascii="Arial" w:eastAsia="Times New Roman" w:hAnsi="Arial" w:cs="Arial"/>
          <w:sz w:val="24"/>
          <w:szCs w:val="24"/>
        </w:rPr>
      </w:pPr>
    </w:p>
    <w:p w14:paraId="0F6A9539" w14:textId="77777777" w:rsidR="00986EF5" w:rsidRPr="00986EF5" w:rsidRDefault="00986EF5" w:rsidP="00986EF5">
      <w:pPr>
        <w:pStyle w:val="ListParagraph"/>
        <w:numPr>
          <w:ilvl w:val="0"/>
          <w:numId w:val="12"/>
        </w:numPr>
        <w:shd w:val="clear" w:color="auto" w:fill="FFFFFF"/>
        <w:spacing w:after="0" w:line="240" w:lineRule="auto"/>
        <w:jc w:val="both"/>
        <w:rPr>
          <w:rFonts w:ascii="Arial" w:hAnsi="Arial" w:cs="Arial"/>
          <w:sz w:val="24"/>
          <w:szCs w:val="24"/>
        </w:rPr>
      </w:pPr>
      <w:r w:rsidRPr="00986EF5">
        <w:rPr>
          <w:rFonts w:ascii="Arial" w:hAnsi="Arial" w:cs="Arial"/>
          <w:sz w:val="24"/>
          <w:szCs w:val="24"/>
        </w:rPr>
        <w:t xml:space="preserve">Emergency medicine </w:t>
      </w:r>
    </w:p>
    <w:p w14:paraId="06EB6ACD" w14:textId="77777777" w:rsidR="00986EF5" w:rsidRPr="00986EF5" w:rsidRDefault="00986EF5" w:rsidP="00986EF5">
      <w:pPr>
        <w:pStyle w:val="ListParagraph"/>
        <w:numPr>
          <w:ilvl w:val="0"/>
          <w:numId w:val="12"/>
        </w:numPr>
        <w:shd w:val="clear" w:color="auto" w:fill="FFFFFF"/>
        <w:spacing w:after="0" w:line="240" w:lineRule="auto"/>
        <w:jc w:val="both"/>
        <w:rPr>
          <w:rFonts w:ascii="Arial" w:hAnsi="Arial" w:cs="Arial"/>
          <w:sz w:val="24"/>
          <w:szCs w:val="24"/>
        </w:rPr>
      </w:pPr>
      <w:r w:rsidRPr="00986EF5">
        <w:rPr>
          <w:rFonts w:ascii="Arial" w:hAnsi="Arial" w:cs="Arial"/>
          <w:sz w:val="24"/>
          <w:szCs w:val="24"/>
        </w:rPr>
        <w:t xml:space="preserve">Anesthesiology </w:t>
      </w:r>
    </w:p>
    <w:p w14:paraId="106CEBB4" w14:textId="77777777" w:rsidR="00986EF5" w:rsidRPr="00986EF5" w:rsidRDefault="00986EF5" w:rsidP="00986EF5">
      <w:pPr>
        <w:pStyle w:val="ListParagraph"/>
        <w:numPr>
          <w:ilvl w:val="0"/>
          <w:numId w:val="12"/>
        </w:numPr>
        <w:shd w:val="clear" w:color="auto" w:fill="FFFFFF"/>
        <w:spacing w:after="0" w:line="240" w:lineRule="auto"/>
        <w:jc w:val="both"/>
        <w:rPr>
          <w:rFonts w:ascii="Arial" w:hAnsi="Arial" w:cs="Arial"/>
          <w:sz w:val="24"/>
          <w:szCs w:val="24"/>
        </w:rPr>
      </w:pPr>
      <w:r w:rsidRPr="00986EF5">
        <w:rPr>
          <w:rFonts w:ascii="Arial" w:hAnsi="Arial" w:cs="Arial"/>
          <w:sz w:val="24"/>
          <w:szCs w:val="24"/>
        </w:rPr>
        <w:t xml:space="preserve">Pathology </w:t>
      </w:r>
    </w:p>
    <w:p w14:paraId="3D9B18D4" w14:textId="77777777" w:rsidR="00986EF5" w:rsidRPr="00986EF5" w:rsidRDefault="00986EF5" w:rsidP="00986EF5">
      <w:pPr>
        <w:pStyle w:val="ListParagraph"/>
        <w:numPr>
          <w:ilvl w:val="0"/>
          <w:numId w:val="12"/>
        </w:numPr>
        <w:shd w:val="clear" w:color="auto" w:fill="FFFFFF"/>
        <w:spacing w:after="0" w:line="240" w:lineRule="auto"/>
        <w:jc w:val="both"/>
        <w:rPr>
          <w:rFonts w:ascii="Arial" w:hAnsi="Arial" w:cs="Arial"/>
          <w:sz w:val="24"/>
          <w:szCs w:val="24"/>
        </w:rPr>
      </w:pPr>
      <w:r w:rsidRPr="00986EF5">
        <w:rPr>
          <w:rFonts w:ascii="Arial" w:hAnsi="Arial" w:cs="Arial"/>
          <w:sz w:val="24"/>
          <w:szCs w:val="24"/>
        </w:rPr>
        <w:t xml:space="preserve">Radiology  </w:t>
      </w:r>
    </w:p>
    <w:p w14:paraId="02145EF3" w14:textId="77777777" w:rsidR="00986EF5" w:rsidRPr="00986EF5" w:rsidRDefault="00986EF5" w:rsidP="00986EF5">
      <w:pPr>
        <w:pStyle w:val="ListParagraph"/>
        <w:numPr>
          <w:ilvl w:val="0"/>
          <w:numId w:val="12"/>
        </w:numPr>
        <w:shd w:val="clear" w:color="auto" w:fill="FFFFFF"/>
        <w:spacing w:after="0" w:line="240" w:lineRule="auto"/>
        <w:jc w:val="both"/>
        <w:rPr>
          <w:rFonts w:ascii="Arial" w:hAnsi="Arial" w:cs="Arial"/>
          <w:sz w:val="24"/>
          <w:szCs w:val="24"/>
        </w:rPr>
      </w:pPr>
      <w:r w:rsidRPr="00986EF5">
        <w:rPr>
          <w:rFonts w:ascii="Arial" w:hAnsi="Arial" w:cs="Arial"/>
          <w:sz w:val="24"/>
          <w:szCs w:val="24"/>
        </w:rPr>
        <w:t xml:space="preserve">Neonatology </w:t>
      </w:r>
    </w:p>
    <w:p w14:paraId="628B5343" w14:textId="77777777" w:rsidR="00986EF5" w:rsidRPr="00986EF5" w:rsidRDefault="00986EF5" w:rsidP="00986EF5">
      <w:pPr>
        <w:pStyle w:val="ListParagraph"/>
        <w:numPr>
          <w:ilvl w:val="0"/>
          <w:numId w:val="12"/>
        </w:numPr>
        <w:shd w:val="clear" w:color="auto" w:fill="FFFFFF"/>
        <w:spacing w:after="0" w:line="240" w:lineRule="auto"/>
        <w:jc w:val="both"/>
        <w:rPr>
          <w:rFonts w:ascii="Arial" w:hAnsi="Arial" w:cs="Arial"/>
          <w:sz w:val="24"/>
          <w:szCs w:val="24"/>
        </w:rPr>
      </w:pPr>
      <w:r w:rsidRPr="00986EF5">
        <w:rPr>
          <w:rFonts w:ascii="Arial" w:hAnsi="Arial" w:cs="Arial"/>
          <w:sz w:val="24"/>
          <w:szCs w:val="24"/>
        </w:rPr>
        <w:t xml:space="preserve">Items and services provided by assistant surgeons, hospitalists, and intensivists </w:t>
      </w:r>
    </w:p>
    <w:p w14:paraId="16061A05" w14:textId="77777777" w:rsidR="00986EF5" w:rsidRPr="00986EF5" w:rsidRDefault="00986EF5" w:rsidP="00986EF5">
      <w:pPr>
        <w:pStyle w:val="ListParagraph"/>
        <w:numPr>
          <w:ilvl w:val="0"/>
          <w:numId w:val="12"/>
        </w:numPr>
        <w:shd w:val="clear" w:color="auto" w:fill="FFFFFF"/>
        <w:spacing w:after="0" w:line="240" w:lineRule="auto"/>
        <w:jc w:val="both"/>
        <w:rPr>
          <w:rFonts w:ascii="Arial" w:hAnsi="Arial" w:cs="Arial"/>
          <w:sz w:val="24"/>
          <w:szCs w:val="24"/>
        </w:rPr>
      </w:pPr>
      <w:r w:rsidRPr="00986EF5">
        <w:rPr>
          <w:rFonts w:ascii="Arial" w:hAnsi="Arial" w:cs="Arial"/>
          <w:sz w:val="24"/>
          <w:szCs w:val="24"/>
        </w:rPr>
        <w:t xml:space="preserve">Diagnostic services, including radiology and laboratory services </w:t>
      </w:r>
    </w:p>
    <w:p w14:paraId="0320F2C9" w14:textId="77777777" w:rsidR="00986EF5" w:rsidRPr="00986EF5" w:rsidRDefault="00986EF5" w:rsidP="00986EF5">
      <w:pPr>
        <w:pStyle w:val="ListParagraph"/>
        <w:numPr>
          <w:ilvl w:val="0"/>
          <w:numId w:val="12"/>
        </w:numPr>
        <w:shd w:val="clear" w:color="auto" w:fill="FFFFFF"/>
        <w:spacing w:after="0" w:line="240" w:lineRule="auto"/>
        <w:jc w:val="both"/>
        <w:rPr>
          <w:rFonts w:ascii="Arial" w:hAnsi="Arial" w:cs="Arial"/>
          <w:sz w:val="24"/>
          <w:szCs w:val="24"/>
        </w:rPr>
      </w:pPr>
      <w:r w:rsidRPr="00986EF5">
        <w:rPr>
          <w:rFonts w:ascii="Arial" w:hAnsi="Arial" w:cs="Arial"/>
          <w:sz w:val="24"/>
          <w:szCs w:val="24"/>
        </w:rPr>
        <w:t>Items and services provided by a nonparticipating provider, if there is no participating provider who can furnish such item or service at the facility.</w:t>
      </w:r>
    </w:p>
    <w:p w14:paraId="220EA8A4" w14:textId="77777777" w:rsidR="00986EF5" w:rsidRPr="00986EF5" w:rsidRDefault="00986EF5" w:rsidP="00986EF5">
      <w:pPr>
        <w:shd w:val="clear" w:color="auto" w:fill="FFFFFF"/>
        <w:spacing w:after="0" w:line="240" w:lineRule="auto"/>
        <w:jc w:val="both"/>
        <w:rPr>
          <w:rFonts w:ascii="Arial" w:eastAsia="Times New Roman" w:hAnsi="Arial" w:cs="Arial"/>
          <w:sz w:val="24"/>
          <w:szCs w:val="24"/>
        </w:rPr>
      </w:pPr>
    </w:p>
    <w:p w14:paraId="27686816" w14:textId="77777777" w:rsidR="00986EF5" w:rsidRPr="00986EF5" w:rsidRDefault="00986EF5" w:rsidP="00986EF5">
      <w:pPr>
        <w:autoSpaceDE w:val="0"/>
        <w:autoSpaceDN w:val="0"/>
        <w:adjustRightInd w:val="0"/>
        <w:spacing w:after="0" w:line="240" w:lineRule="auto"/>
        <w:jc w:val="both"/>
        <w:rPr>
          <w:rFonts w:ascii="Arial" w:hAnsi="Arial" w:cs="Arial"/>
          <w:sz w:val="24"/>
          <w:szCs w:val="24"/>
          <w:shd w:val="clear" w:color="auto" w:fill="FFFFFF"/>
        </w:rPr>
      </w:pPr>
      <w:r w:rsidRPr="00986EF5">
        <w:rPr>
          <w:rFonts w:ascii="Arial" w:hAnsi="Arial" w:cs="Arial"/>
          <w:sz w:val="24"/>
          <w:szCs w:val="24"/>
        </w:rPr>
        <w:t xml:space="preserve">If the item or service falls outside </w:t>
      </w:r>
      <w:proofErr w:type="gramStart"/>
      <w:r w:rsidRPr="00986EF5">
        <w:rPr>
          <w:rFonts w:ascii="Arial" w:hAnsi="Arial" w:cs="Arial"/>
          <w:sz w:val="24"/>
          <w:szCs w:val="24"/>
        </w:rPr>
        <w:t>all of</w:t>
      </w:r>
      <w:proofErr w:type="gramEnd"/>
      <w:r w:rsidRPr="00986EF5">
        <w:rPr>
          <w:rFonts w:ascii="Arial" w:hAnsi="Arial" w:cs="Arial"/>
          <w:sz w:val="24"/>
          <w:szCs w:val="24"/>
        </w:rPr>
        <w:t xml:space="preserve"> the foregoing, the law does allow for patient billing but only </w:t>
      </w:r>
      <w:r w:rsidRPr="00986EF5">
        <w:rPr>
          <w:rFonts w:ascii="Arial" w:hAnsi="Arial" w:cs="Arial"/>
          <w:sz w:val="24"/>
          <w:szCs w:val="24"/>
          <w:shd w:val="clear" w:color="auto" w:fill="FFFFFF"/>
        </w:rPr>
        <w:t xml:space="preserve">if patients give </w:t>
      </w:r>
      <w:r w:rsidRPr="00986EF5">
        <w:rPr>
          <w:rFonts w:ascii="Arial" w:hAnsi="Arial" w:cs="Arial"/>
          <w:sz w:val="24"/>
          <w:szCs w:val="24"/>
          <w:bdr w:val="none" w:sz="0" w:space="0" w:color="auto" w:frame="1"/>
          <w:shd w:val="clear" w:color="auto" w:fill="FFFFFF"/>
        </w:rPr>
        <w:t xml:space="preserve">prior written consent </w:t>
      </w:r>
      <w:r w:rsidRPr="00986EF5">
        <w:rPr>
          <w:rFonts w:ascii="Arial" w:hAnsi="Arial" w:cs="Arial"/>
          <w:sz w:val="24"/>
          <w:szCs w:val="24"/>
          <w:shd w:val="clear" w:color="auto" w:fill="FFFFFF"/>
        </w:rPr>
        <w:t xml:space="preserve">to waive their rights under the NSA and be billed more by out-of-network providers. </w:t>
      </w:r>
    </w:p>
    <w:p w14:paraId="6B6DC990" w14:textId="77777777" w:rsidR="00986EF5" w:rsidRPr="00986EF5" w:rsidRDefault="00986EF5" w:rsidP="00986EF5">
      <w:pPr>
        <w:autoSpaceDE w:val="0"/>
        <w:autoSpaceDN w:val="0"/>
        <w:adjustRightInd w:val="0"/>
        <w:spacing w:after="0" w:line="240" w:lineRule="auto"/>
        <w:jc w:val="both"/>
        <w:rPr>
          <w:rFonts w:ascii="Arial" w:hAnsi="Arial" w:cs="Arial"/>
          <w:sz w:val="24"/>
          <w:szCs w:val="24"/>
          <w:shd w:val="clear" w:color="auto" w:fill="FFFFFF"/>
        </w:rPr>
      </w:pPr>
    </w:p>
    <w:p w14:paraId="6DDA94A4" w14:textId="77777777" w:rsidR="00986EF5" w:rsidRPr="00986EF5" w:rsidRDefault="00986EF5" w:rsidP="00986EF5">
      <w:pPr>
        <w:autoSpaceDE w:val="0"/>
        <w:autoSpaceDN w:val="0"/>
        <w:adjustRightInd w:val="0"/>
        <w:spacing w:after="0" w:line="240" w:lineRule="auto"/>
        <w:jc w:val="both"/>
        <w:rPr>
          <w:rFonts w:ascii="Arial" w:hAnsi="Arial" w:cs="Arial"/>
          <w:sz w:val="24"/>
          <w:szCs w:val="24"/>
          <w:shd w:val="clear" w:color="auto" w:fill="FFFFFF"/>
        </w:rPr>
      </w:pPr>
      <w:r w:rsidRPr="00986EF5">
        <w:rPr>
          <w:rFonts w:ascii="Arial" w:hAnsi="Arial" w:cs="Arial"/>
          <w:sz w:val="24"/>
          <w:szCs w:val="24"/>
          <w:shd w:val="clear" w:color="auto" w:fill="FFFFFF"/>
        </w:rPr>
        <w:t>Finally, providers should be aware that they are never allowed to ask patients to waive their rights for emergency services or for certain other non-emergency services or situations described above. Consent must be given voluntarily and cannot be required, although providers can refuse care if consent is denied.</w:t>
      </w:r>
    </w:p>
    <w:p w14:paraId="7585572E" w14:textId="77777777" w:rsidR="00986EF5" w:rsidRPr="00986EF5" w:rsidRDefault="00986EF5" w:rsidP="00986EF5">
      <w:pPr>
        <w:autoSpaceDE w:val="0"/>
        <w:autoSpaceDN w:val="0"/>
        <w:adjustRightInd w:val="0"/>
        <w:spacing w:after="0" w:line="240" w:lineRule="auto"/>
        <w:jc w:val="both"/>
        <w:rPr>
          <w:rFonts w:ascii="Arial" w:hAnsi="Arial" w:cs="Arial"/>
          <w:sz w:val="24"/>
          <w:szCs w:val="24"/>
          <w:shd w:val="clear" w:color="auto" w:fill="FFFFFF"/>
        </w:rPr>
      </w:pPr>
    </w:p>
    <w:p w14:paraId="176E6671" w14:textId="77777777" w:rsidR="00986EF5" w:rsidRPr="00986EF5" w:rsidRDefault="00986EF5" w:rsidP="00986EF5">
      <w:pPr>
        <w:autoSpaceDE w:val="0"/>
        <w:autoSpaceDN w:val="0"/>
        <w:adjustRightInd w:val="0"/>
        <w:spacing w:after="0" w:line="240" w:lineRule="auto"/>
        <w:rPr>
          <w:rFonts w:ascii="Arial" w:hAnsi="Arial" w:cs="Arial"/>
          <w:sz w:val="24"/>
          <w:szCs w:val="24"/>
          <w:shd w:val="clear" w:color="auto" w:fill="FFFFFF"/>
        </w:rPr>
      </w:pPr>
      <w:r w:rsidRPr="00986EF5">
        <w:rPr>
          <w:rFonts w:ascii="Arial" w:hAnsi="Arial" w:cs="Arial"/>
          <w:sz w:val="24"/>
          <w:szCs w:val="24"/>
          <w:shd w:val="clear" w:color="auto" w:fill="FFFFFF"/>
        </w:rPr>
        <w:t xml:space="preserve">Information on the notice and consent process for patient billing is available in the Federal/State Disclosure Notice and Consent for Patient Billing resource within this toolkit.  </w:t>
      </w:r>
    </w:p>
    <w:p w14:paraId="015CB1BB" w14:textId="77777777" w:rsidR="00986EF5" w:rsidRPr="004677B7" w:rsidRDefault="00986EF5" w:rsidP="00986EF5">
      <w:pPr>
        <w:rPr>
          <w:rFonts w:ascii="Arial" w:eastAsia="Times New Roman" w:hAnsi="Arial" w:cs="Arial"/>
          <w:color w:val="000000"/>
        </w:rPr>
      </w:pPr>
    </w:p>
    <w:sectPr w:rsidR="00986EF5" w:rsidRPr="004677B7" w:rsidSect="005247CD">
      <w:headerReference w:type="default" r:id="rId11"/>
      <w:footerReference w:type="default" r:id="rId12"/>
      <w:pgSz w:w="12240" w:h="15840"/>
      <w:pgMar w:top="1440" w:right="1440" w:bottom="1440" w:left="144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DA0D" w14:textId="77777777" w:rsidR="007222E2" w:rsidRDefault="007222E2" w:rsidP="00DB3BBA">
      <w:pPr>
        <w:spacing w:after="0" w:line="240" w:lineRule="auto"/>
      </w:pPr>
      <w:r>
        <w:separator/>
      </w:r>
    </w:p>
  </w:endnote>
  <w:endnote w:type="continuationSeparator" w:id="0">
    <w:p w14:paraId="7670A177" w14:textId="77777777" w:rsidR="007222E2" w:rsidRDefault="007222E2" w:rsidP="00DB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DBBD" w14:textId="2DC22C76" w:rsidR="005247CD" w:rsidRPr="005247CD" w:rsidRDefault="005247CD" w:rsidP="005247CD">
    <w:pPr>
      <w:pStyle w:val="Footer"/>
    </w:pPr>
    <w:r>
      <w:tab/>
    </w:r>
    <w:r>
      <w:tab/>
    </w:r>
    <w:r>
      <w:rPr>
        <w:noProof/>
      </w:rPr>
      <w:drawing>
        <wp:inline distT="0" distB="0" distL="0" distR="0" wp14:anchorId="7869BD81" wp14:editId="17E3C409">
          <wp:extent cx="1016000" cy="5614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28281" cy="5682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10BE" w14:textId="77777777" w:rsidR="007222E2" w:rsidRDefault="007222E2" w:rsidP="00DB3BBA">
      <w:pPr>
        <w:spacing w:after="0" w:line="240" w:lineRule="auto"/>
      </w:pPr>
      <w:r>
        <w:separator/>
      </w:r>
    </w:p>
  </w:footnote>
  <w:footnote w:type="continuationSeparator" w:id="0">
    <w:p w14:paraId="52475A91" w14:textId="77777777" w:rsidR="007222E2" w:rsidRDefault="007222E2" w:rsidP="00DB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D88" w14:textId="6D9B1CCE" w:rsidR="007362BA" w:rsidRDefault="005247CD" w:rsidP="007362BA">
    <w:pPr>
      <w:pStyle w:val="Header"/>
      <w:ind w:left="630"/>
    </w:pPr>
    <w:r>
      <w:rPr>
        <w:noProof/>
      </w:rPr>
      <w:drawing>
        <wp:inline distT="0" distB="0" distL="0" distR="0" wp14:anchorId="72AD08A3" wp14:editId="6AF8558F">
          <wp:extent cx="4758781" cy="123952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94039" cy="1248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65F"/>
    <w:multiLevelType w:val="hybridMultilevel"/>
    <w:tmpl w:val="3208C93A"/>
    <w:lvl w:ilvl="0" w:tplc="69927FFC">
      <w:numFmt w:val="bullet"/>
      <w:lvlText w:val=""/>
      <w:lvlJc w:val="left"/>
      <w:pPr>
        <w:ind w:left="488" w:hanging="369"/>
      </w:pPr>
      <w:rPr>
        <w:rFonts w:ascii="Symbol" w:eastAsia="Symbol" w:hAnsi="Symbol" w:cs="Symbol" w:hint="default"/>
        <w:w w:val="100"/>
        <w:sz w:val="24"/>
        <w:szCs w:val="24"/>
      </w:rPr>
    </w:lvl>
    <w:lvl w:ilvl="1" w:tplc="7D5E0CFE">
      <w:numFmt w:val="bullet"/>
      <w:lvlText w:val="o"/>
      <w:lvlJc w:val="left"/>
      <w:pPr>
        <w:ind w:left="1288" w:hanging="353"/>
      </w:pPr>
      <w:rPr>
        <w:rFonts w:ascii="Courier New" w:eastAsia="Courier New" w:hAnsi="Courier New" w:cs="Courier New" w:hint="default"/>
        <w:w w:val="100"/>
        <w:sz w:val="24"/>
        <w:szCs w:val="24"/>
      </w:rPr>
    </w:lvl>
    <w:lvl w:ilvl="2" w:tplc="D7743AAC">
      <w:numFmt w:val="bullet"/>
      <w:lvlText w:val="•"/>
      <w:lvlJc w:val="left"/>
      <w:pPr>
        <w:ind w:left="2197" w:hanging="353"/>
      </w:pPr>
      <w:rPr>
        <w:rFonts w:hint="default"/>
      </w:rPr>
    </w:lvl>
    <w:lvl w:ilvl="3" w:tplc="4A5AD90E">
      <w:numFmt w:val="bullet"/>
      <w:lvlText w:val="•"/>
      <w:lvlJc w:val="left"/>
      <w:pPr>
        <w:ind w:left="3115" w:hanging="353"/>
      </w:pPr>
      <w:rPr>
        <w:rFonts w:hint="default"/>
      </w:rPr>
    </w:lvl>
    <w:lvl w:ilvl="4" w:tplc="946EBE4E">
      <w:numFmt w:val="bullet"/>
      <w:lvlText w:val="•"/>
      <w:lvlJc w:val="left"/>
      <w:pPr>
        <w:ind w:left="4033" w:hanging="353"/>
      </w:pPr>
      <w:rPr>
        <w:rFonts w:hint="default"/>
      </w:rPr>
    </w:lvl>
    <w:lvl w:ilvl="5" w:tplc="6832CCD2">
      <w:numFmt w:val="bullet"/>
      <w:lvlText w:val="•"/>
      <w:lvlJc w:val="left"/>
      <w:pPr>
        <w:ind w:left="4951" w:hanging="353"/>
      </w:pPr>
      <w:rPr>
        <w:rFonts w:hint="default"/>
      </w:rPr>
    </w:lvl>
    <w:lvl w:ilvl="6" w:tplc="3864BC56">
      <w:numFmt w:val="bullet"/>
      <w:lvlText w:val="•"/>
      <w:lvlJc w:val="left"/>
      <w:pPr>
        <w:ind w:left="5868" w:hanging="353"/>
      </w:pPr>
      <w:rPr>
        <w:rFonts w:hint="default"/>
      </w:rPr>
    </w:lvl>
    <w:lvl w:ilvl="7" w:tplc="CCFC922C">
      <w:numFmt w:val="bullet"/>
      <w:lvlText w:val="•"/>
      <w:lvlJc w:val="left"/>
      <w:pPr>
        <w:ind w:left="6786" w:hanging="353"/>
      </w:pPr>
      <w:rPr>
        <w:rFonts w:hint="default"/>
      </w:rPr>
    </w:lvl>
    <w:lvl w:ilvl="8" w:tplc="422A953A">
      <w:numFmt w:val="bullet"/>
      <w:lvlText w:val="•"/>
      <w:lvlJc w:val="left"/>
      <w:pPr>
        <w:ind w:left="7704" w:hanging="353"/>
      </w:pPr>
      <w:rPr>
        <w:rFonts w:hint="default"/>
      </w:rPr>
    </w:lvl>
  </w:abstractNum>
  <w:abstractNum w:abstractNumId="1" w15:restartNumberingAfterBreak="0">
    <w:nsid w:val="0C9972E8"/>
    <w:multiLevelType w:val="hybridMultilevel"/>
    <w:tmpl w:val="B8FAC90C"/>
    <w:lvl w:ilvl="0" w:tplc="8A1A76B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C1BBA"/>
    <w:multiLevelType w:val="hybridMultilevel"/>
    <w:tmpl w:val="B9BC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00215"/>
    <w:multiLevelType w:val="hybridMultilevel"/>
    <w:tmpl w:val="1B54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C5376"/>
    <w:multiLevelType w:val="hybridMultilevel"/>
    <w:tmpl w:val="46C8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70115"/>
    <w:multiLevelType w:val="multilevel"/>
    <w:tmpl w:val="6AA2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C0DD3"/>
    <w:multiLevelType w:val="hybridMultilevel"/>
    <w:tmpl w:val="F9D6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41E7B"/>
    <w:multiLevelType w:val="multilevel"/>
    <w:tmpl w:val="0AC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97B3D"/>
    <w:multiLevelType w:val="multilevel"/>
    <w:tmpl w:val="622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A100C"/>
    <w:multiLevelType w:val="hybridMultilevel"/>
    <w:tmpl w:val="36BC3A1C"/>
    <w:lvl w:ilvl="0" w:tplc="B3FA0B2C">
      <w:start w:val="1"/>
      <w:numFmt w:val="bullet"/>
      <w:lvlText w:val=""/>
      <w:lvlJc w:val="left"/>
      <w:pPr>
        <w:ind w:left="63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92874"/>
    <w:multiLevelType w:val="multilevel"/>
    <w:tmpl w:val="61DE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C08BD"/>
    <w:multiLevelType w:val="hybridMultilevel"/>
    <w:tmpl w:val="CDCECF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0"/>
  </w:num>
  <w:num w:numId="5">
    <w:abstractNumId w:val="7"/>
  </w:num>
  <w:num w:numId="6">
    <w:abstractNumId w:val="8"/>
  </w:num>
  <w:num w:numId="7">
    <w:abstractNumId w:val="10"/>
  </w:num>
  <w:num w:numId="8">
    <w:abstractNumId w:val="2"/>
  </w:num>
  <w:num w:numId="9">
    <w:abstractNumId w:val="4"/>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BA"/>
    <w:rsid w:val="0005431A"/>
    <w:rsid w:val="00075326"/>
    <w:rsid w:val="000772A5"/>
    <w:rsid w:val="00093C60"/>
    <w:rsid w:val="000A7928"/>
    <w:rsid w:val="000F3C67"/>
    <w:rsid w:val="00105D8E"/>
    <w:rsid w:val="0011732F"/>
    <w:rsid w:val="00142215"/>
    <w:rsid w:val="00151695"/>
    <w:rsid w:val="00173CC2"/>
    <w:rsid w:val="001C42DE"/>
    <w:rsid w:val="001F1DC9"/>
    <w:rsid w:val="00211341"/>
    <w:rsid w:val="002136F9"/>
    <w:rsid w:val="0021581D"/>
    <w:rsid w:val="00290539"/>
    <w:rsid w:val="002A476B"/>
    <w:rsid w:val="002C701A"/>
    <w:rsid w:val="00317C57"/>
    <w:rsid w:val="00347648"/>
    <w:rsid w:val="00363890"/>
    <w:rsid w:val="0040111A"/>
    <w:rsid w:val="004348B2"/>
    <w:rsid w:val="00437475"/>
    <w:rsid w:val="00471521"/>
    <w:rsid w:val="004D30B4"/>
    <w:rsid w:val="00515C24"/>
    <w:rsid w:val="00521E88"/>
    <w:rsid w:val="005247CD"/>
    <w:rsid w:val="0056374E"/>
    <w:rsid w:val="0059714E"/>
    <w:rsid w:val="005A6BF0"/>
    <w:rsid w:val="005C17D2"/>
    <w:rsid w:val="005D4AA5"/>
    <w:rsid w:val="00600A9B"/>
    <w:rsid w:val="006253BA"/>
    <w:rsid w:val="0066232B"/>
    <w:rsid w:val="006C505D"/>
    <w:rsid w:val="0071292A"/>
    <w:rsid w:val="007222E2"/>
    <w:rsid w:val="007362BA"/>
    <w:rsid w:val="007623CB"/>
    <w:rsid w:val="00781BD2"/>
    <w:rsid w:val="00782EAA"/>
    <w:rsid w:val="007B22C0"/>
    <w:rsid w:val="007E37A3"/>
    <w:rsid w:val="00826F62"/>
    <w:rsid w:val="0083636B"/>
    <w:rsid w:val="00846883"/>
    <w:rsid w:val="008A381A"/>
    <w:rsid w:val="008B68C5"/>
    <w:rsid w:val="008C7130"/>
    <w:rsid w:val="008D1175"/>
    <w:rsid w:val="0090070C"/>
    <w:rsid w:val="00926EB4"/>
    <w:rsid w:val="00974D3A"/>
    <w:rsid w:val="00976BA3"/>
    <w:rsid w:val="00986EF5"/>
    <w:rsid w:val="009975DD"/>
    <w:rsid w:val="00A30587"/>
    <w:rsid w:val="00A3476B"/>
    <w:rsid w:val="00A9017F"/>
    <w:rsid w:val="00A95F8E"/>
    <w:rsid w:val="00A9707C"/>
    <w:rsid w:val="00AC37AC"/>
    <w:rsid w:val="00AC74A4"/>
    <w:rsid w:val="00AE2A10"/>
    <w:rsid w:val="00B37D9E"/>
    <w:rsid w:val="00BA2BEA"/>
    <w:rsid w:val="00BF3D56"/>
    <w:rsid w:val="00C12E8A"/>
    <w:rsid w:val="00C1673B"/>
    <w:rsid w:val="00C66048"/>
    <w:rsid w:val="00C750A9"/>
    <w:rsid w:val="00C82AA5"/>
    <w:rsid w:val="00CA3973"/>
    <w:rsid w:val="00CB3CE2"/>
    <w:rsid w:val="00CC29A5"/>
    <w:rsid w:val="00CF30D5"/>
    <w:rsid w:val="00D14C42"/>
    <w:rsid w:val="00D21D1B"/>
    <w:rsid w:val="00DB3BBA"/>
    <w:rsid w:val="00E049DF"/>
    <w:rsid w:val="00E26157"/>
    <w:rsid w:val="00E54334"/>
    <w:rsid w:val="00E55358"/>
    <w:rsid w:val="00E634F5"/>
    <w:rsid w:val="00E714CA"/>
    <w:rsid w:val="00E76DAD"/>
    <w:rsid w:val="00E93863"/>
    <w:rsid w:val="00E970E1"/>
    <w:rsid w:val="00EC1073"/>
    <w:rsid w:val="00EC2CED"/>
    <w:rsid w:val="00ED4710"/>
    <w:rsid w:val="00EF4010"/>
    <w:rsid w:val="00F00FE6"/>
    <w:rsid w:val="00F20162"/>
    <w:rsid w:val="00F42137"/>
    <w:rsid w:val="00F61318"/>
    <w:rsid w:val="00F81B37"/>
    <w:rsid w:val="00F8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5A06"/>
  <w15:chartTrackingRefBased/>
  <w15:docId w15:val="{9205AAF4-E863-44DA-9B56-5D0E2F25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BA"/>
    <w:rPr>
      <w:rFonts w:asciiTheme="minorHAnsi" w:hAnsiTheme="minorHAnsi"/>
      <w:sz w:val="22"/>
    </w:rPr>
  </w:style>
  <w:style w:type="paragraph" w:styleId="Heading1">
    <w:name w:val="heading 1"/>
    <w:basedOn w:val="Normal"/>
    <w:link w:val="Heading1Char"/>
    <w:uiPriority w:val="9"/>
    <w:qFormat/>
    <w:rsid w:val="00093C60"/>
    <w:pPr>
      <w:widowControl w:val="0"/>
      <w:autoSpaceDE w:val="0"/>
      <w:autoSpaceDN w:val="0"/>
      <w:spacing w:after="0" w:line="240" w:lineRule="auto"/>
      <w:ind w:left="220"/>
      <w:outlineLvl w:val="0"/>
    </w:pPr>
    <w:rPr>
      <w:rFonts w:ascii="Calibri" w:eastAsia="Calibri" w:hAnsi="Calibri" w:cs="Calibri"/>
      <w:b/>
      <w:bCs/>
      <w:sz w:val="25"/>
      <w:szCs w:val="25"/>
    </w:rPr>
  </w:style>
  <w:style w:type="paragraph" w:styleId="Heading2">
    <w:name w:val="heading 2"/>
    <w:basedOn w:val="Normal"/>
    <w:link w:val="Heading2Char"/>
    <w:uiPriority w:val="9"/>
    <w:unhideWhenUsed/>
    <w:qFormat/>
    <w:rsid w:val="00093C60"/>
    <w:pPr>
      <w:widowControl w:val="0"/>
      <w:autoSpaceDE w:val="0"/>
      <w:autoSpaceDN w:val="0"/>
      <w:spacing w:after="0" w:line="240" w:lineRule="auto"/>
      <w:ind w:left="1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B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3BBA"/>
    <w:pPr>
      <w:ind w:left="720"/>
      <w:contextualSpacing/>
    </w:pPr>
  </w:style>
  <w:style w:type="paragraph" w:styleId="Header">
    <w:name w:val="header"/>
    <w:basedOn w:val="Normal"/>
    <w:link w:val="HeaderChar"/>
    <w:uiPriority w:val="99"/>
    <w:unhideWhenUsed/>
    <w:rsid w:val="00DB3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BBA"/>
    <w:rPr>
      <w:rFonts w:asciiTheme="minorHAnsi" w:hAnsiTheme="minorHAnsi"/>
      <w:sz w:val="22"/>
    </w:rPr>
  </w:style>
  <w:style w:type="paragraph" w:styleId="Footer">
    <w:name w:val="footer"/>
    <w:basedOn w:val="Normal"/>
    <w:link w:val="FooterChar"/>
    <w:uiPriority w:val="99"/>
    <w:unhideWhenUsed/>
    <w:rsid w:val="00DB3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BBA"/>
    <w:rPr>
      <w:rFonts w:asciiTheme="minorHAnsi" w:hAnsiTheme="minorHAnsi"/>
      <w:sz w:val="22"/>
    </w:rPr>
  </w:style>
  <w:style w:type="paragraph" w:customStyle="1" w:styleId="indent-1">
    <w:name w:val="indent-1"/>
    <w:basedOn w:val="Normal"/>
    <w:rsid w:val="00DB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3BBA"/>
    <w:rPr>
      <w:i/>
      <w:iCs/>
    </w:rPr>
  </w:style>
  <w:style w:type="paragraph" w:customStyle="1" w:styleId="indent-2">
    <w:name w:val="indent-2"/>
    <w:basedOn w:val="Normal"/>
    <w:rsid w:val="00DB3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DB3BBA"/>
  </w:style>
  <w:style w:type="character" w:customStyle="1" w:styleId="paren">
    <w:name w:val="paren"/>
    <w:basedOn w:val="DefaultParagraphFont"/>
    <w:rsid w:val="00DB3BBA"/>
  </w:style>
  <w:style w:type="character" w:styleId="Hyperlink">
    <w:name w:val="Hyperlink"/>
    <w:basedOn w:val="DefaultParagraphFont"/>
    <w:uiPriority w:val="99"/>
    <w:unhideWhenUsed/>
    <w:rsid w:val="00DB3BBA"/>
    <w:rPr>
      <w:color w:val="0000FF"/>
      <w:u w:val="single"/>
    </w:rPr>
  </w:style>
  <w:style w:type="table" w:styleId="TableGrid">
    <w:name w:val="Table Grid"/>
    <w:basedOn w:val="TableNormal"/>
    <w:uiPriority w:val="39"/>
    <w:rsid w:val="001F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4A4"/>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uiPriority w:val="9"/>
    <w:rsid w:val="00093C60"/>
    <w:rPr>
      <w:rFonts w:ascii="Calibri" w:eastAsia="Calibri" w:hAnsi="Calibri" w:cs="Calibri"/>
      <w:b/>
      <w:bCs/>
      <w:sz w:val="25"/>
      <w:szCs w:val="25"/>
    </w:rPr>
  </w:style>
  <w:style w:type="character" w:customStyle="1" w:styleId="Heading2Char">
    <w:name w:val="Heading 2 Char"/>
    <w:basedOn w:val="DefaultParagraphFont"/>
    <w:link w:val="Heading2"/>
    <w:uiPriority w:val="9"/>
    <w:rsid w:val="00093C60"/>
    <w:rPr>
      <w:rFonts w:eastAsia="Times New Roman" w:cs="Times New Roman"/>
      <w:b/>
      <w:bCs/>
      <w:szCs w:val="24"/>
    </w:rPr>
  </w:style>
  <w:style w:type="paragraph" w:styleId="BodyText">
    <w:name w:val="Body Text"/>
    <w:basedOn w:val="Normal"/>
    <w:link w:val="BodyTextChar"/>
    <w:uiPriority w:val="1"/>
    <w:qFormat/>
    <w:rsid w:val="00093C6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93C60"/>
    <w:rPr>
      <w:rFonts w:eastAsia="Times New Roman" w:cs="Times New Roman"/>
      <w:szCs w:val="24"/>
    </w:rPr>
  </w:style>
  <w:style w:type="character" w:styleId="CommentReference">
    <w:name w:val="annotation reference"/>
    <w:basedOn w:val="DefaultParagraphFont"/>
    <w:uiPriority w:val="99"/>
    <w:semiHidden/>
    <w:unhideWhenUsed/>
    <w:rsid w:val="002136F9"/>
    <w:rPr>
      <w:sz w:val="16"/>
      <w:szCs w:val="16"/>
    </w:rPr>
  </w:style>
  <w:style w:type="paragraph" w:styleId="CommentText">
    <w:name w:val="annotation text"/>
    <w:basedOn w:val="Normal"/>
    <w:link w:val="CommentTextChar"/>
    <w:uiPriority w:val="99"/>
    <w:unhideWhenUsed/>
    <w:rsid w:val="002136F9"/>
    <w:pPr>
      <w:spacing w:line="240" w:lineRule="auto"/>
    </w:pPr>
    <w:rPr>
      <w:sz w:val="20"/>
      <w:szCs w:val="20"/>
    </w:rPr>
  </w:style>
  <w:style w:type="character" w:customStyle="1" w:styleId="CommentTextChar">
    <w:name w:val="Comment Text Char"/>
    <w:basedOn w:val="DefaultParagraphFont"/>
    <w:link w:val="CommentText"/>
    <w:uiPriority w:val="99"/>
    <w:rsid w:val="002136F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136F9"/>
    <w:rPr>
      <w:b/>
      <w:bCs/>
    </w:rPr>
  </w:style>
  <w:style w:type="character" w:customStyle="1" w:styleId="CommentSubjectChar">
    <w:name w:val="Comment Subject Char"/>
    <w:basedOn w:val="CommentTextChar"/>
    <w:link w:val="CommentSubject"/>
    <w:uiPriority w:val="99"/>
    <w:semiHidden/>
    <w:rsid w:val="002136F9"/>
    <w:rPr>
      <w:rFonts w:asciiTheme="minorHAnsi" w:hAnsiTheme="minorHAnsi"/>
      <w:b/>
      <w:bCs/>
      <w:sz w:val="20"/>
      <w:szCs w:val="20"/>
    </w:rPr>
  </w:style>
  <w:style w:type="character" w:styleId="Strong">
    <w:name w:val="Strong"/>
    <w:basedOn w:val="DefaultParagraphFont"/>
    <w:uiPriority w:val="22"/>
    <w:qFormat/>
    <w:rsid w:val="00C66048"/>
    <w:rPr>
      <w:b/>
      <w:bCs/>
    </w:rPr>
  </w:style>
  <w:style w:type="paragraph" w:styleId="BalloonText">
    <w:name w:val="Balloon Text"/>
    <w:basedOn w:val="Normal"/>
    <w:link w:val="BalloonTextChar"/>
    <w:uiPriority w:val="99"/>
    <w:semiHidden/>
    <w:unhideWhenUsed/>
    <w:rsid w:val="00173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CC2"/>
    <w:rPr>
      <w:rFonts w:ascii="Segoe UI" w:hAnsi="Segoe UI" w:cs="Segoe UI"/>
      <w:sz w:val="18"/>
      <w:szCs w:val="18"/>
    </w:rPr>
  </w:style>
  <w:style w:type="paragraph" w:styleId="Revision">
    <w:name w:val="Revision"/>
    <w:hidden/>
    <w:uiPriority w:val="99"/>
    <w:semiHidden/>
    <w:rsid w:val="00151695"/>
    <w:pPr>
      <w:spacing w:after="0" w:line="240" w:lineRule="auto"/>
    </w:pPr>
    <w:rPr>
      <w:rFonts w:asciiTheme="minorHAnsi" w:hAnsiTheme="minorHAnsi"/>
      <w:sz w:val="22"/>
    </w:rPr>
  </w:style>
  <w:style w:type="character" w:styleId="FollowedHyperlink">
    <w:name w:val="FollowedHyperlink"/>
    <w:basedOn w:val="DefaultParagraphFont"/>
    <w:uiPriority w:val="99"/>
    <w:semiHidden/>
    <w:unhideWhenUsed/>
    <w:rsid w:val="00117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72547">
      <w:bodyDiv w:val="1"/>
      <w:marLeft w:val="0"/>
      <w:marRight w:val="0"/>
      <w:marTop w:val="0"/>
      <w:marBottom w:val="0"/>
      <w:divBdr>
        <w:top w:val="none" w:sz="0" w:space="0" w:color="auto"/>
        <w:left w:val="none" w:sz="0" w:space="0" w:color="auto"/>
        <w:bottom w:val="none" w:sz="0" w:space="0" w:color="auto"/>
        <w:right w:val="none" w:sz="0" w:space="0" w:color="auto"/>
      </w:divBdr>
      <w:divsChild>
        <w:div w:id="504365284">
          <w:marLeft w:val="0"/>
          <w:marRight w:val="0"/>
          <w:marTop w:val="0"/>
          <w:marBottom w:val="0"/>
          <w:divBdr>
            <w:top w:val="none" w:sz="0" w:space="0" w:color="auto"/>
            <w:left w:val="none" w:sz="0" w:space="0" w:color="auto"/>
            <w:bottom w:val="none" w:sz="0" w:space="0" w:color="auto"/>
            <w:right w:val="none" w:sz="0" w:space="0" w:color="auto"/>
          </w:divBdr>
        </w:div>
        <w:div w:id="1030186447">
          <w:marLeft w:val="0"/>
          <w:marRight w:val="0"/>
          <w:marTop w:val="0"/>
          <w:marBottom w:val="0"/>
          <w:divBdr>
            <w:top w:val="none" w:sz="0" w:space="0" w:color="auto"/>
            <w:left w:val="none" w:sz="0" w:space="0" w:color="auto"/>
            <w:bottom w:val="none" w:sz="0" w:space="0" w:color="auto"/>
            <w:right w:val="none" w:sz="0" w:space="0" w:color="auto"/>
          </w:divBdr>
        </w:div>
        <w:div w:id="1689943744">
          <w:marLeft w:val="0"/>
          <w:marRight w:val="0"/>
          <w:marTop w:val="0"/>
          <w:marBottom w:val="0"/>
          <w:divBdr>
            <w:top w:val="none" w:sz="0" w:space="0" w:color="auto"/>
            <w:left w:val="none" w:sz="0" w:space="0" w:color="auto"/>
            <w:bottom w:val="none" w:sz="0" w:space="0" w:color="auto"/>
            <w:right w:val="none" w:sz="0" w:space="0" w:color="auto"/>
          </w:divBdr>
        </w:div>
      </w:divsChild>
    </w:div>
    <w:div w:id="11358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8E8EE3E194B408FCF8E98A1A2138B" ma:contentTypeVersion="8" ma:contentTypeDescription="Create a new document." ma:contentTypeScope="" ma:versionID="edc00ee871f675e6e075b4805271055c">
  <xsd:schema xmlns:xsd="http://www.w3.org/2001/XMLSchema" xmlns:xs="http://www.w3.org/2001/XMLSchema" xmlns:p="http://schemas.microsoft.com/office/2006/metadata/properties" xmlns:ns3="767647c4-8b6c-4297-8109-3c459cddb171" targetNamespace="http://schemas.microsoft.com/office/2006/metadata/properties" ma:root="true" ma:fieldsID="f893a275328073fc506b385c13cdc3b8" ns3:_="">
    <xsd:import namespace="767647c4-8b6c-4297-8109-3c459cddb1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647c4-8b6c-4297-8109-3c459cddb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1D166-3D92-451F-98B0-8CDD48D8CA0A}">
  <ds:schemaRefs>
    <ds:schemaRef ds:uri="http://schemas.microsoft.com/sharepoint/v3/contenttype/forms"/>
  </ds:schemaRefs>
</ds:datastoreItem>
</file>

<file path=customXml/itemProps2.xml><?xml version="1.0" encoding="utf-8"?>
<ds:datastoreItem xmlns:ds="http://schemas.openxmlformats.org/officeDocument/2006/customXml" ds:itemID="{2CCF5DCD-8432-4AA7-B5C5-BC307B958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647c4-8b6c-4297-8109-3c459cddb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3DB4A-533A-426F-B190-6FA843F696B4}">
  <ds:schemaRefs>
    <ds:schemaRef ds:uri="http://schemas.openxmlformats.org/officeDocument/2006/bibliography"/>
  </ds:schemaRefs>
</ds:datastoreItem>
</file>

<file path=customXml/itemProps4.xml><?xml version="1.0" encoding="utf-8"?>
<ds:datastoreItem xmlns:ds="http://schemas.openxmlformats.org/officeDocument/2006/customXml" ds:itemID="{F4F35EF2-46A9-4CE0-AE6E-78D3BA8BC3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Picklo</dc:creator>
  <cp:keywords/>
  <dc:description/>
  <cp:lastModifiedBy>Debbie Furchak</cp:lastModifiedBy>
  <cp:revision>2</cp:revision>
  <dcterms:created xsi:type="dcterms:W3CDTF">2021-12-28T01:39:00Z</dcterms:created>
  <dcterms:modified xsi:type="dcterms:W3CDTF">2021-12-28T01:39:00Z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0x0101006AE8E8EE3E194B408FCF8E98A1A2138B</vt:lpwstr>
  </property>
</Properties>
</file>