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F936" w14:textId="77777777" w:rsidR="00AD0D3F" w:rsidRDefault="00AD0D3F" w:rsidP="00D738F2">
      <w:pPr>
        <w:jc w:val="center"/>
        <w:rPr>
          <w:b/>
          <w:bCs/>
          <w:color w:val="C00000"/>
          <w:w w:val="105"/>
          <w:sz w:val="28"/>
          <w:szCs w:val="28"/>
        </w:rPr>
      </w:pPr>
    </w:p>
    <w:p w14:paraId="193DCCCC" w14:textId="77777777" w:rsidR="00414CF7" w:rsidRDefault="00414CF7" w:rsidP="00414CF7">
      <w:pPr>
        <w:spacing w:line="300" w:lineRule="atLeast"/>
        <w:jc w:val="both"/>
        <w:rPr>
          <w:rFonts w:eastAsiaTheme="minorHAnsi"/>
        </w:rPr>
      </w:pPr>
      <w:r>
        <w:t xml:space="preserve">The New Jersey Hospital Association’s (“NJHA”) Federal/State Surprise Billing Requirements Toolkit (“Materials”) is intended to serve as tools that member hospitals may use to implement and comply with the requirements of both the New Jersey “Out-of-network Consumer Protection, Transparency, Cost Containment and Accountability Act” and the federal “No Surprises Act.”  Member hospitals should not regard any information provided in these Materials as specific legal advice, and they should consult with their own legal counsel for additional guidance as appropriate. NJHA and any other party involved in creating, producing, or delivering these Materials shall not be liable for any direct, incidental, consequential, indirect, or punitive damages arising out of the use of these Materials. The further distribution of these Materials is prohibited without the prior written consent of NJHA. </w:t>
      </w:r>
    </w:p>
    <w:p w14:paraId="27613D37" w14:textId="77777777" w:rsidR="00414CF7" w:rsidRDefault="00414CF7" w:rsidP="00414CF7">
      <w:pPr>
        <w:spacing w:line="300" w:lineRule="atLeast"/>
        <w:jc w:val="both"/>
      </w:pPr>
    </w:p>
    <w:p w14:paraId="72E67D02" w14:textId="3EA6FDBE" w:rsidR="00414CF7" w:rsidRDefault="00414CF7" w:rsidP="00414CF7">
      <w:pPr>
        <w:spacing w:line="300" w:lineRule="atLeast"/>
        <w:jc w:val="both"/>
      </w:pPr>
      <w:r>
        <w:t xml:space="preserve">The information contained within the Materials is provided to assist members’ compliance efforts to protect consumers from surprise medical bills as required by law effective Jan. 1, 2022.  However, it must be noted that the federal law requirements were issued as interim final rules—that are subject to change and are only accurate as of the date released. </w:t>
      </w:r>
    </w:p>
    <w:p w14:paraId="36C0A0CD" w14:textId="77777777" w:rsidR="00414CF7" w:rsidRDefault="00414CF7">
      <w:pPr>
        <w:rPr>
          <w:b/>
          <w:bCs/>
          <w:color w:val="0070C0"/>
          <w:w w:val="105"/>
          <w:sz w:val="28"/>
          <w:szCs w:val="28"/>
        </w:rPr>
      </w:pPr>
      <w:r>
        <w:rPr>
          <w:b/>
          <w:bCs/>
          <w:color w:val="0070C0"/>
          <w:w w:val="105"/>
          <w:sz w:val="28"/>
          <w:szCs w:val="28"/>
        </w:rPr>
        <w:br w:type="page"/>
      </w:r>
    </w:p>
    <w:p w14:paraId="0467BD03" w14:textId="198C4F08" w:rsidR="00D738F2" w:rsidRPr="0059162E" w:rsidRDefault="00D738F2" w:rsidP="00D738F2">
      <w:pPr>
        <w:jc w:val="center"/>
        <w:rPr>
          <w:b/>
          <w:bCs/>
          <w:color w:val="0070C0"/>
          <w:w w:val="105"/>
          <w:sz w:val="28"/>
          <w:szCs w:val="28"/>
        </w:rPr>
      </w:pPr>
      <w:r w:rsidRPr="0059162E">
        <w:rPr>
          <w:b/>
          <w:bCs/>
          <w:color w:val="0070C0"/>
          <w:w w:val="105"/>
          <w:sz w:val="28"/>
          <w:szCs w:val="28"/>
        </w:rPr>
        <w:lastRenderedPageBreak/>
        <w:t xml:space="preserve">Federal/State Disclosure Notices </w:t>
      </w:r>
      <w:r w:rsidR="00AD0D3F" w:rsidRPr="0059162E">
        <w:rPr>
          <w:b/>
          <w:bCs/>
          <w:color w:val="0070C0"/>
          <w:w w:val="105"/>
          <w:sz w:val="28"/>
          <w:szCs w:val="28"/>
        </w:rPr>
        <w:br/>
      </w:r>
      <w:r w:rsidRPr="0059162E">
        <w:rPr>
          <w:b/>
          <w:bCs/>
          <w:color w:val="0070C0"/>
          <w:w w:val="105"/>
          <w:sz w:val="28"/>
          <w:szCs w:val="28"/>
        </w:rPr>
        <w:t>on Surprise Billing Protections and In-Network Status</w:t>
      </w:r>
    </w:p>
    <w:p w14:paraId="550717B8" w14:textId="0C25D420" w:rsidR="00D738F2" w:rsidRPr="0059162E" w:rsidRDefault="00D738F2">
      <w:pPr>
        <w:rPr>
          <w:rFonts w:ascii="Times New Roman" w:hAnsi="Times New Roman" w:cs="Times New Roman"/>
          <w:bCs/>
          <w:color w:val="0070C0"/>
          <w:w w:val="105"/>
          <w:sz w:val="24"/>
          <w:szCs w:val="24"/>
        </w:rPr>
      </w:pPr>
    </w:p>
    <w:p w14:paraId="224780C8" w14:textId="77777777" w:rsidR="00D738F2" w:rsidRDefault="00D738F2">
      <w:pPr>
        <w:rPr>
          <w:rFonts w:ascii="Times New Roman" w:hAnsi="Times New Roman" w:cs="Times New Roman"/>
          <w:bCs/>
          <w:w w:val="105"/>
          <w:sz w:val="24"/>
          <w:szCs w:val="24"/>
        </w:rPr>
      </w:pPr>
    </w:p>
    <w:p w14:paraId="20489DF3" w14:textId="37C98F12" w:rsidR="006B6301" w:rsidRPr="00AD0D3F" w:rsidRDefault="006B6301" w:rsidP="00AD0D3F">
      <w:pPr>
        <w:jc w:val="both"/>
        <w:rPr>
          <w:w w:val="105"/>
        </w:rPr>
      </w:pPr>
      <w:r w:rsidRPr="00AD0D3F">
        <w:rPr>
          <w:w w:val="105"/>
        </w:rPr>
        <w:t>New Jersey</w:t>
      </w:r>
      <w:r w:rsidR="008E2EC9" w:rsidRPr="00AD0D3F">
        <w:rPr>
          <w:w w:val="105"/>
        </w:rPr>
        <w:t>’s Out-of-Network</w:t>
      </w:r>
      <w:r w:rsidRPr="00AD0D3F">
        <w:rPr>
          <w:w w:val="105"/>
        </w:rPr>
        <w:t xml:space="preserve"> law and the </w:t>
      </w:r>
      <w:r w:rsidR="008E2EC9" w:rsidRPr="00AD0D3F">
        <w:rPr>
          <w:w w:val="105"/>
        </w:rPr>
        <w:t xml:space="preserve">federal </w:t>
      </w:r>
      <w:r w:rsidRPr="00AD0D3F">
        <w:rPr>
          <w:w w:val="105"/>
        </w:rPr>
        <w:t xml:space="preserve">No Surprises Act include </w:t>
      </w:r>
      <w:r w:rsidR="008B606C" w:rsidRPr="00AD0D3F">
        <w:rPr>
          <w:w w:val="105"/>
        </w:rPr>
        <w:t>requirements for disclos</w:t>
      </w:r>
      <w:r w:rsidR="007708E6" w:rsidRPr="00AD0D3F">
        <w:rPr>
          <w:w w:val="105"/>
        </w:rPr>
        <w:t>u</w:t>
      </w:r>
      <w:r w:rsidR="008B606C" w:rsidRPr="00AD0D3F">
        <w:rPr>
          <w:w w:val="105"/>
        </w:rPr>
        <w:t xml:space="preserve">re </w:t>
      </w:r>
      <w:r w:rsidR="008B4336" w:rsidRPr="00AD0D3F">
        <w:rPr>
          <w:w w:val="105"/>
        </w:rPr>
        <w:t xml:space="preserve">forms </w:t>
      </w:r>
      <w:r w:rsidRPr="00AD0D3F">
        <w:rPr>
          <w:w w:val="105"/>
        </w:rPr>
        <w:t xml:space="preserve">to help consumers understand </w:t>
      </w:r>
      <w:r w:rsidR="008E2EC9" w:rsidRPr="00AD0D3F">
        <w:rPr>
          <w:w w:val="105"/>
        </w:rPr>
        <w:t>how they are protected</w:t>
      </w:r>
      <w:r w:rsidR="00F37D62" w:rsidRPr="00AD0D3F">
        <w:rPr>
          <w:w w:val="105"/>
        </w:rPr>
        <w:t xml:space="preserve"> against</w:t>
      </w:r>
      <w:r w:rsidRPr="00AD0D3F">
        <w:rPr>
          <w:w w:val="105"/>
        </w:rPr>
        <w:t xml:space="preserve"> </w:t>
      </w:r>
      <w:r w:rsidR="00BC6E92" w:rsidRPr="00AD0D3F">
        <w:rPr>
          <w:w w:val="105"/>
        </w:rPr>
        <w:t xml:space="preserve">surprise </w:t>
      </w:r>
      <w:r w:rsidR="00F37D62" w:rsidRPr="00AD0D3F">
        <w:rPr>
          <w:w w:val="105"/>
        </w:rPr>
        <w:t xml:space="preserve">medical bills. </w:t>
      </w:r>
    </w:p>
    <w:p w14:paraId="5FB6FAB6" w14:textId="09715636" w:rsidR="006B6301" w:rsidRPr="00AD0D3F" w:rsidRDefault="006B6301" w:rsidP="00AD0D3F">
      <w:pPr>
        <w:jc w:val="both"/>
        <w:rPr>
          <w:w w:val="105"/>
        </w:rPr>
      </w:pPr>
    </w:p>
    <w:p w14:paraId="71FFA9B8" w14:textId="06BB5AAF" w:rsidR="0090631B" w:rsidRPr="00AD0D3F" w:rsidRDefault="00510243" w:rsidP="00AD0D3F">
      <w:pPr>
        <w:jc w:val="both"/>
        <w:rPr>
          <w:w w:val="105"/>
        </w:rPr>
      </w:pPr>
      <w:r w:rsidRPr="00AD0D3F">
        <w:rPr>
          <w:w w:val="105"/>
        </w:rPr>
        <w:t xml:space="preserve">The federal </w:t>
      </w:r>
      <w:r w:rsidR="00B346D2" w:rsidRPr="00AD0D3F">
        <w:rPr>
          <w:w w:val="105"/>
        </w:rPr>
        <w:t xml:space="preserve">form </w:t>
      </w:r>
      <w:r w:rsidR="006001B5" w:rsidRPr="00AD0D3F">
        <w:rPr>
          <w:w w:val="105"/>
        </w:rPr>
        <w:t xml:space="preserve">on consumer rights and protections </w:t>
      </w:r>
      <w:r w:rsidR="00B346D2" w:rsidRPr="00AD0D3F">
        <w:rPr>
          <w:w w:val="105"/>
        </w:rPr>
        <w:t xml:space="preserve">is </w:t>
      </w:r>
      <w:r w:rsidR="005B0B97" w:rsidRPr="00AD0D3F">
        <w:rPr>
          <w:w w:val="105"/>
        </w:rPr>
        <w:t>an</w:t>
      </w:r>
      <w:r w:rsidR="00B92EBB" w:rsidRPr="00AD0D3F">
        <w:rPr>
          <w:w w:val="105"/>
        </w:rPr>
        <w:t xml:space="preserve"> educational </w:t>
      </w:r>
      <w:r w:rsidR="005B0B97" w:rsidRPr="00AD0D3F">
        <w:rPr>
          <w:w w:val="105"/>
        </w:rPr>
        <w:t xml:space="preserve">piece </w:t>
      </w:r>
      <w:r w:rsidR="008E2EC9" w:rsidRPr="00AD0D3F">
        <w:rPr>
          <w:w w:val="105"/>
        </w:rPr>
        <w:t xml:space="preserve">that </w:t>
      </w:r>
      <w:r w:rsidR="00482FA6" w:rsidRPr="00AD0D3F">
        <w:rPr>
          <w:w w:val="105"/>
        </w:rPr>
        <w:t xml:space="preserve">includes definitions, </w:t>
      </w:r>
      <w:r w:rsidR="001E0276" w:rsidRPr="00AD0D3F">
        <w:rPr>
          <w:w w:val="105"/>
        </w:rPr>
        <w:t xml:space="preserve">a </w:t>
      </w:r>
      <w:r w:rsidR="00653209" w:rsidRPr="00AD0D3F">
        <w:rPr>
          <w:w w:val="105"/>
        </w:rPr>
        <w:t>summary of when protections apply</w:t>
      </w:r>
      <w:r w:rsidR="005C58F1" w:rsidRPr="00AD0D3F">
        <w:rPr>
          <w:w w:val="105"/>
        </w:rPr>
        <w:t>,</w:t>
      </w:r>
      <w:r w:rsidR="00653209" w:rsidRPr="00AD0D3F">
        <w:rPr>
          <w:w w:val="105"/>
        </w:rPr>
        <w:t xml:space="preserve"> </w:t>
      </w:r>
      <w:r w:rsidR="001E0276" w:rsidRPr="00AD0D3F">
        <w:rPr>
          <w:w w:val="105"/>
        </w:rPr>
        <w:t xml:space="preserve">and </w:t>
      </w:r>
      <w:r w:rsidR="00FD1FE2" w:rsidRPr="00AD0D3F">
        <w:rPr>
          <w:w w:val="105"/>
        </w:rPr>
        <w:t xml:space="preserve">sources for additional information. </w:t>
      </w:r>
      <w:r w:rsidR="0090631B" w:rsidRPr="00AD0D3F">
        <w:rPr>
          <w:w w:val="105"/>
        </w:rPr>
        <w:t xml:space="preserve"> </w:t>
      </w:r>
    </w:p>
    <w:p w14:paraId="547574D5" w14:textId="4DC14A54" w:rsidR="0090631B" w:rsidRPr="00AD0D3F" w:rsidRDefault="0090631B" w:rsidP="00AD0D3F">
      <w:pPr>
        <w:jc w:val="both"/>
        <w:rPr>
          <w:w w:val="105"/>
        </w:rPr>
      </w:pPr>
    </w:p>
    <w:p w14:paraId="0B4D6577" w14:textId="0F3E134F" w:rsidR="00C4304A" w:rsidRPr="00AD0D3F" w:rsidRDefault="005C58F1" w:rsidP="00AD0D3F">
      <w:pPr>
        <w:jc w:val="both"/>
        <w:rPr>
          <w:w w:val="105"/>
        </w:rPr>
      </w:pPr>
      <w:r w:rsidRPr="00AD0D3F">
        <w:rPr>
          <w:w w:val="105"/>
        </w:rPr>
        <w:t xml:space="preserve">The New Jersey forms not only </w:t>
      </w:r>
      <w:r w:rsidR="00DD33EF" w:rsidRPr="00AD0D3F">
        <w:rPr>
          <w:w w:val="105"/>
        </w:rPr>
        <w:t>educate consumers on surprise medical bills</w:t>
      </w:r>
      <w:r w:rsidR="00762784" w:rsidRPr="00AD0D3F">
        <w:rPr>
          <w:w w:val="105"/>
        </w:rPr>
        <w:t>,</w:t>
      </w:r>
      <w:r w:rsidR="00DD33EF" w:rsidRPr="00AD0D3F">
        <w:rPr>
          <w:w w:val="105"/>
        </w:rPr>
        <w:t xml:space="preserve"> but th</w:t>
      </w:r>
      <w:r w:rsidR="008E2EC9" w:rsidRPr="00AD0D3F">
        <w:rPr>
          <w:w w:val="105"/>
        </w:rPr>
        <w:t>ey</w:t>
      </w:r>
      <w:r w:rsidR="00DD33EF" w:rsidRPr="00AD0D3F">
        <w:rPr>
          <w:w w:val="105"/>
        </w:rPr>
        <w:t xml:space="preserve"> also provide </w:t>
      </w:r>
      <w:r w:rsidR="00A720C7" w:rsidRPr="00AD0D3F">
        <w:rPr>
          <w:w w:val="105"/>
        </w:rPr>
        <w:t>detail</w:t>
      </w:r>
      <w:r w:rsidR="008E2EC9" w:rsidRPr="00AD0D3F">
        <w:rPr>
          <w:w w:val="105"/>
        </w:rPr>
        <w:t xml:space="preserve">s </w:t>
      </w:r>
      <w:r w:rsidRPr="00AD0D3F">
        <w:rPr>
          <w:w w:val="105"/>
        </w:rPr>
        <w:t xml:space="preserve">on </w:t>
      </w:r>
      <w:r w:rsidR="00A720C7" w:rsidRPr="00AD0D3F">
        <w:rPr>
          <w:w w:val="105"/>
        </w:rPr>
        <w:t xml:space="preserve">how to learn more about potential out-of-pocket costs. </w:t>
      </w:r>
      <w:r w:rsidRPr="00AD0D3F">
        <w:rPr>
          <w:w w:val="105"/>
        </w:rPr>
        <w:t>New Jersey law</w:t>
      </w:r>
      <w:r w:rsidR="008F4B86" w:rsidRPr="00AD0D3F">
        <w:rPr>
          <w:w w:val="105"/>
        </w:rPr>
        <w:t xml:space="preserve"> </w:t>
      </w:r>
      <w:r w:rsidRPr="00AD0D3F">
        <w:rPr>
          <w:w w:val="105"/>
        </w:rPr>
        <w:t xml:space="preserve">has </w:t>
      </w:r>
      <w:r w:rsidR="008F4B86" w:rsidRPr="00AD0D3F">
        <w:rPr>
          <w:w w:val="105"/>
        </w:rPr>
        <w:t>different disclosure</w:t>
      </w:r>
      <w:r w:rsidRPr="00AD0D3F">
        <w:rPr>
          <w:w w:val="105"/>
        </w:rPr>
        <w:t xml:space="preserve"> requirements</w:t>
      </w:r>
      <w:r w:rsidR="008F4B86" w:rsidRPr="00AD0D3F">
        <w:rPr>
          <w:w w:val="105"/>
        </w:rPr>
        <w:t xml:space="preserve"> for instances when patients are </w:t>
      </w:r>
      <w:proofErr w:type="gramStart"/>
      <w:r w:rsidR="008F4B86" w:rsidRPr="00AD0D3F">
        <w:rPr>
          <w:w w:val="105"/>
        </w:rPr>
        <w:t>fully</w:t>
      </w:r>
      <w:r w:rsidR="008E2EC9" w:rsidRPr="00AD0D3F">
        <w:rPr>
          <w:w w:val="105"/>
        </w:rPr>
        <w:t>-</w:t>
      </w:r>
      <w:r w:rsidR="008F4B86" w:rsidRPr="00AD0D3F">
        <w:rPr>
          <w:w w:val="105"/>
        </w:rPr>
        <w:t>insured</w:t>
      </w:r>
      <w:proofErr w:type="gramEnd"/>
      <w:r w:rsidR="008F4B86" w:rsidRPr="00AD0D3F">
        <w:rPr>
          <w:w w:val="105"/>
        </w:rPr>
        <w:t xml:space="preserve"> or self-funded. </w:t>
      </w:r>
      <w:r w:rsidR="005D6033" w:rsidRPr="00AD0D3F">
        <w:rPr>
          <w:w w:val="105"/>
        </w:rPr>
        <w:t xml:space="preserve"> </w:t>
      </w:r>
    </w:p>
    <w:p w14:paraId="74F8E2AB" w14:textId="77777777" w:rsidR="005D6033" w:rsidRPr="00AD0D3F" w:rsidRDefault="005D6033" w:rsidP="00AD0D3F">
      <w:pPr>
        <w:jc w:val="both"/>
        <w:rPr>
          <w:w w:val="105"/>
        </w:rPr>
      </w:pPr>
    </w:p>
    <w:p w14:paraId="5C05044C" w14:textId="6DC317BF" w:rsidR="008B606C" w:rsidRPr="00AD0D3F" w:rsidRDefault="008B606C" w:rsidP="00AD0D3F">
      <w:pPr>
        <w:jc w:val="both"/>
        <w:rPr>
          <w:w w:val="105"/>
        </w:rPr>
      </w:pPr>
      <w:r w:rsidRPr="00AD0D3F">
        <w:rPr>
          <w:w w:val="105"/>
        </w:rPr>
        <w:t xml:space="preserve">Both laws also have notice and consent requirements that </w:t>
      </w:r>
      <w:r w:rsidR="008E2EC9" w:rsidRPr="00AD0D3F">
        <w:rPr>
          <w:w w:val="105"/>
        </w:rPr>
        <w:t xml:space="preserve">providers must give </w:t>
      </w:r>
      <w:r w:rsidRPr="00AD0D3F">
        <w:rPr>
          <w:w w:val="105"/>
        </w:rPr>
        <w:t xml:space="preserve">to individuals </w:t>
      </w:r>
      <w:r w:rsidR="008E2EC9" w:rsidRPr="00AD0D3F">
        <w:rPr>
          <w:w w:val="105"/>
        </w:rPr>
        <w:t>who</w:t>
      </w:r>
      <w:r w:rsidRPr="00AD0D3F">
        <w:rPr>
          <w:w w:val="105"/>
        </w:rPr>
        <w:t xml:space="preserve"> are self-pay, uninsured</w:t>
      </w:r>
      <w:r w:rsidR="005C58F1" w:rsidRPr="00AD0D3F">
        <w:rPr>
          <w:w w:val="105"/>
        </w:rPr>
        <w:t>,</w:t>
      </w:r>
      <w:r w:rsidRPr="00AD0D3F">
        <w:rPr>
          <w:w w:val="105"/>
        </w:rPr>
        <w:t xml:space="preserve"> or who actively </w:t>
      </w:r>
      <w:r w:rsidR="005C58F1" w:rsidRPr="00AD0D3F">
        <w:rPr>
          <w:w w:val="105"/>
        </w:rPr>
        <w:t xml:space="preserve">choose </w:t>
      </w:r>
      <w:r w:rsidRPr="00AD0D3F">
        <w:rPr>
          <w:w w:val="105"/>
        </w:rPr>
        <w:t xml:space="preserve">to use an out-of-network provider. </w:t>
      </w:r>
      <w:r w:rsidR="008D634F" w:rsidRPr="00AD0D3F">
        <w:rPr>
          <w:w w:val="105"/>
        </w:rPr>
        <w:t xml:space="preserve"> These requirements are addressed </w:t>
      </w:r>
      <w:r w:rsidR="0053702C" w:rsidRPr="00AD0D3F">
        <w:rPr>
          <w:w w:val="105"/>
        </w:rPr>
        <w:t xml:space="preserve">separately </w:t>
      </w:r>
      <w:r w:rsidR="008D634F" w:rsidRPr="00AD0D3F">
        <w:rPr>
          <w:w w:val="105"/>
        </w:rPr>
        <w:t xml:space="preserve">in the Federal/State Surprise Billing Notice and Consent Resource </w:t>
      </w:r>
      <w:r w:rsidR="008E2EC9" w:rsidRPr="00AD0D3F">
        <w:rPr>
          <w:w w:val="105"/>
        </w:rPr>
        <w:t>tool</w:t>
      </w:r>
      <w:r w:rsidR="008D634F" w:rsidRPr="00AD0D3F">
        <w:rPr>
          <w:w w:val="105"/>
        </w:rPr>
        <w:t xml:space="preserve">. </w:t>
      </w:r>
    </w:p>
    <w:p w14:paraId="119EE2CB" w14:textId="77777777" w:rsidR="008B606C" w:rsidRPr="00AD0D3F" w:rsidRDefault="008B606C" w:rsidP="00AD0D3F">
      <w:pPr>
        <w:jc w:val="both"/>
        <w:rPr>
          <w:w w:val="105"/>
        </w:rPr>
      </w:pPr>
    </w:p>
    <w:p w14:paraId="362648EC" w14:textId="679F957F" w:rsidR="00402A9B" w:rsidRPr="00AD0D3F" w:rsidRDefault="00005899" w:rsidP="00AD0D3F">
      <w:pPr>
        <w:jc w:val="both"/>
        <w:rPr>
          <w:w w:val="105"/>
        </w:rPr>
      </w:pPr>
      <w:r w:rsidRPr="00AD0D3F">
        <w:rPr>
          <w:w w:val="105"/>
        </w:rPr>
        <w:t>While t</w:t>
      </w:r>
      <w:r w:rsidR="00CB6296" w:rsidRPr="00AD0D3F">
        <w:rPr>
          <w:w w:val="105"/>
        </w:rPr>
        <w:t xml:space="preserve">he </w:t>
      </w:r>
      <w:r w:rsidR="00C65D39" w:rsidRPr="00AD0D3F">
        <w:rPr>
          <w:w w:val="105"/>
        </w:rPr>
        <w:t xml:space="preserve">federal rules include model language that can be used to meet the disclosure </w:t>
      </w:r>
      <w:r w:rsidR="00B16C8B" w:rsidRPr="00AD0D3F">
        <w:rPr>
          <w:w w:val="105"/>
        </w:rPr>
        <w:t xml:space="preserve">form </w:t>
      </w:r>
      <w:r w:rsidR="00C65D39" w:rsidRPr="00AD0D3F">
        <w:rPr>
          <w:w w:val="105"/>
        </w:rPr>
        <w:t>requirements</w:t>
      </w:r>
      <w:r w:rsidRPr="00AD0D3F">
        <w:rPr>
          <w:w w:val="105"/>
        </w:rPr>
        <w:t xml:space="preserve">, </w:t>
      </w:r>
      <w:r w:rsidR="008E2EC9" w:rsidRPr="00AD0D3F">
        <w:rPr>
          <w:w w:val="105"/>
        </w:rPr>
        <w:t xml:space="preserve">the rules also state </w:t>
      </w:r>
      <w:r w:rsidR="00C65D39" w:rsidRPr="00AD0D3F">
        <w:rPr>
          <w:w w:val="105"/>
        </w:rPr>
        <w:t xml:space="preserve">that </w:t>
      </w:r>
      <w:r w:rsidR="000C34A1" w:rsidRPr="00AD0D3F">
        <w:rPr>
          <w:w w:val="105"/>
        </w:rPr>
        <w:t>providers aren’t obligated to us</w:t>
      </w:r>
      <w:r w:rsidR="003834A9" w:rsidRPr="00AD0D3F">
        <w:rPr>
          <w:w w:val="105"/>
        </w:rPr>
        <w:t>e</w:t>
      </w:r>
      <w:r w:rsidR="000C34A1" w:rsidRPr="00AD0D3F">
        <w:rPr>
          <w:w w:val="105"/>
        </w:rPr>
        <w:t xml:space="preserve"> </w:t>
      </w:r>
      <w:r w:rsidR="005C58F1" w:rsidRPr="00AD0D3F">
        <w:rPr>
          <w:w w:val="105"/>
        </w:rPr>
        <w:t>such model language</w:t>
      </w:r>
      <w:r w:rsidR="000C34A1" w:rsidRPr="00AD0D3F">
        <w:rPr>
          <w:w w:val="105"/>
        </w:rPr>
        <w:t xml:space="preserve">, especially if there is a state form </w:t>
      </w:r>
      <w:r w:rsidR="00402A9B" w:rsidRPr="00AD0D3F">
        <w:rPr>
          <w:w w:val="105"/>
        </w:rPr>
        <w:t>that has been adopted.</w:t>
      </w:r>
    </w:p>
    <w:p w14:paraId="22AB6037" w14:textId="77777777" w:rsidR="00402A9B" w:rsidRPr="00AD0D3F" w:rsidRDefault="00402A9B" w:rsidP="00AD0D3F">
      <w:pPr>
        <w:jc w:val="both"/>
        <w:rPr>
          <w:w w:val="105"/>
        </w:rPr>
      </w:pPr>
    </w:p>
    <w:p w14:paraId="3B502A10" w14:textId="108424BF" w:rsidR="00D22A6E" w:rsidRPr="00AD0D3F" w:rsidRDefault="008E2EC9" w:rsidP="00AD0D3F">
      <w:pPr>
        <w:jc w:val="both"/>
        <w:rPr>
          <w:i/>
          <w:iCs/>
        </w:rPr>
      </w:pPr>
      <w:r w:rsidRPr="00AD0D3F">
        <w:rPr>
          <w:i/>
          <w:iCs/>
        </w:rPr>
        <w:t xml:space="preserve">New Jersey has not yet determined whether it will </w:t>
      </w:r>
      <w:r w:rsidR="00D22A6E" w:rsidRPr="00AD0D3F">
        <w:rPr>
          <w:i/>
          <w:iCs/>
        </w:rPr>
        <w:t xml:space="preserve">develop a state-specific document for disclosures </w:t>
      </w:r>
      <w:r w:rsidR="005C58F1" w:rsidRPr="00AD0D3F">
        <w:rPr>
          <w:i/>
          <w:iCs/>
        </w:rPr>
        <w:t xml:space="preserve">or </w:t>
      </w:r>
      <w:r w:rsidR="00D22A6E" w:rsidRPr="00AD0D3F">
        <w:rPr>
          <w:i/>
          <w:iCs/>
        </w:rPr>
        <w:t xml:space="preserve">if </w:t>
      </w:r>
      <w:r w:rsidR="005C58F1" w:rsidRPr="00AD0D3F">
        <w:rPr>
          <w:i/>
          <w:iCs/>
        </w:rPr>
        <w:t>such document is developed</w:t>
      </w:r>
      <w:r w:rsidR="00D22A6E" w:rsidRPr="00AD0D3F">
        <w:rPr>
          <w:i/>
          <w:iCs/>
        </w:rPr>
        <w:t xml:space="preserve">, the extent to which </w:t>
      </w:r>
      <w:r w:rsidR="005C58F1" w:rsidRPr="00AD0D3F">
        <w:rPr>
          <w:i/>
          <w:iCs/>
        </w:rPr>
        <w:t>its</w:t>
      </w:r>
      <w:r w:rsidR="00D22A6E" w:rsidRPr="00AD0D3F">
        <w:rPr>
          <w:i/>
          <w:iCs/>
        </w:rPr>
        <w:t xml:space="preserve"> language will apply to the various disclosure methods.  Given that CMS indicated use of the model notice would meet the good faith effort standard, </w:t>
      </w:r>
      <w:r w:rsidRPr="00AD0D3F">
        <w:rPr>
          <w:i/>
          <w:iCs/>
        </w:rPr>
        <w:t>NJHA suggests that providers use</w:t>
      </w:r>
      <w:r w:rsidR="00D22A6E" w:rsidRPr="00AD0D3F">
        <w:rPr>
          <w:i/>
          <w:iCs/>
        </w:rPr>
        <w:t xml:space="preserve"> CMS’ model disclosure notice </w:t>
      </w:r>
      <w:r w:rsidR="00731DA6" w:rsidRPr="00AD0D3F">
        <w:rPr>
          <w:i/>
          <w:iCs/>
        </w:rPr>
        <w:t xml:space="preserve">in conjunction with the </w:t>
      </w:r>
      <w:r w:rsidRPr="00AD0D3F">
        <w:rPr>
          <w:i/>
          <w:iCs/>
        </w:rPr>
        <w:t xml:space="preserve">existing </w:t>
      </w:r>
      <w:r w:rsidR="00731DA6" w:rsidRPr="00AD0D3F">
        <w:rPr>
          <w:i/>
          <w:iCs/>
        </w:rPr>
        <w:t>State forms</w:t>
      </w:r>
      <w:r w:rsidR="00D22A6E" w:rsidRPr="00AD0D3F">
        <w:rPr>
          <w:i/>
          <w:iCs/>
        </w:rPr>
        <w:t xml:space="preserve"> </w:t>
      </w:r>
      <w:r w:rsidRPr="00AD0D3F">
        <w:rPr>
          <w:i/>
          <w:iCs/>
        </w:rPr>
        <w:t>until further information is available.</w:t>
      </w:r>
    </w:p>
    <w:p w14:paraId="4B69C4EA" w14:textId="77777777" w:rsidR="00D22A6E" w:rsidRPr="00AD0D3F" w:rsidRDefault="00D22A6E" w:rsidP="00AD0D3F">
      <w:pPr>
        <w:jc w:val="both"/>
        <w:rPr>
          <w:i/>
          <w:iCs/>
        </w:rPr>
      </w:pPr>
    </w:p>
    <w:p w14:paraId="700E917E" w14:textId="36E779D6" w:rsidR="00C5587E" w:rsidRDefault="009D4CD4" w:rsidP="00B52936">
      <w:pPr>
        <w:jc w:val="both"/>
        <w:rPr>
          <w:rFonts w:ascii="Times New Roman" w:hAnsi="Times New Roman" w:cs="Times New Roman"/>
          <w:bCs/>
          <w:w w:val="105"/>
          <w:sz w:val="24"/>
          <w:szCs w:val="24"/>
        </w:rPr>
      </w:pPr>
      <w:r>
        <w:rPr>
          <w:rFonts w:ascii="Times New Roman" w:hAnsi="Times New Roman" w:cs="Times New Roman"/>
          <w:bCs/>
          <w:w w:val="105"/>
          <w:sz w:val="24"/>
          <w:szCs w:val="24"/>
        </w:rPr>
        <w:br w:type="page"/>
      </w:r>
    </w:p>
    <w:p w14:paraId="55DF3440" w14:textId="77777777" w:rsidR="00F32398" w:rsidRPr="0059162E" w:rsidRDefault="00F32398" w:rsidP="00F32398">
      <w:pPr>
        <w:spacing w:before="94"/>
        <w:ind w:left="2965"/>
        <w:rPr>
          <w:b/>
          <w:color w:val="0070C0"/>
          <w:sz w:val="24"/>
          <w:szCs w:val="24"/>
        </w:rPr>
      </w:pPr>
      <w:r w:rsidRPr="0059162E">
        <w:rPr>
          <w:b/>
          <w:color w:val="0070C0"/>
          <w:w w:val="105"/>
          <w:sz w:val="24"/>
          <w:szCs w:val="24"/>
        </w:rPr>
        <w:lastRenderedPageBreak/>
        <w:t>FACILITY IN-NETWORK DISCLOSURE</w:t>
      </w:r>
    </w:p>
    <w:p w14:paraId="6EE452EA" w14:textId="77777777" w:rsidR="00F32398" w:rsidRDefault="00F32398" w:rsidP="00F32398">
      <w:pPr>
        <w:pStyle w:val="BodyText"/>
        <w:spacing w:before="5"/>
        <w:rPr>
          <w:b/>
        </w:rPr>
      </w:pPr>
    </w:p>
    <w:p w14:paraId="484DC8C7" w14:textId="77777777" w:rsidR="00F32398" w:rsidRDefault="00F32398" w:rsidP="00F32398">
      <w:pPr>
        <w:ind w:left="118"/>
        <w:rPr>
          <w:b/>
          <w:i/>
          <w:sz w:val="20"/>
        </w:rPr>
      </w:pPr>
      <w:r>
        <w:rPr>
          <w:b/>
          <w:i/>
          <w:w w:val="105"/>
          <w:sz w:val="20"/>
        </w:rPr>
        <w:t xml:space="preserve">{Patient name} </w:t>
      </w:r>
      <w:r>
        <w:rPr>
          <w:b/>
          <w:w w:val="105"/>
          <w:sz w:val="20"/>
        </w:rPr>
        <w:t xml:space="preserve">and </w:t>
      </w:r>
      <w:r>
        <w:rPr>
          <w:b/>
          <w:i/>
          <w:w w:val="105"/>
          <w:sz w:val="20"/>
        </w:rPr>
        <w:t>{health benefits plan}</w:t>
      </w:r>
    </w:p>
    <w:p w14:paraId="6B1C582D" w14:textId="77777777" w:rsidR="00F32398" w:rsidRDefault="00F32398" w:rsidP="00F32398">
      <w:pPr>
        <w:pStyle w:val="BodyText"/>
        <w:spacing w:before="3"/>
        <w:rPr>
          <w:b/>
          <w:i/>
          <w:sz w:val="23"/>
        </w:rPr>
      </w:pPr>
    </w:p>
    <w:p w14:paraId="396FA70A" w14:textId="77777777" w:rsidR="00F32398" w:rsidRDefault="00F32398" w:rsidP="00D8236C">
      <w:pPr>
        <w:pStyle w:val="ListParagraph"/>
        <w:numPr>
          <w:ilvl w:val="0"/>
          <w:numId w:val="4"/>
        </w:numPr>
        <w:tabs>
          <w:tab w:val="left" w:pos="801"/>
        </w:tabs>
        <w:spacing w:line="249" w:lineRule="auto"/>
        <w:ind w:right="463" w:hanging="343"/>
        <w:jc w:val="both"/>
        <w:rPr>
          <w:sz w:val="20"/>
        </w:rPr>
      </w:pPr>
      <w:r>
        <w:rPr>
          <w:i/>
          <w:w w:val="105"/>
          <w:sz w:val="20"/>
        </w:rPr>
        <w:t xml:space="preserve">{Facility's name} </w:t>
      </w:r>
      <w:r>
        <w:rPr>
          <w:w w:val="105"/>
          <w:sz w:val="20"/>
        </w:rPr>
        <w:t>is in-network for the health benefits plan named above and your</w:t>
      </w:r>
      <w:r>
        <w:rPr>
          <w:spacing w:val="-27"/>
          <w:w w:val="105"/>
          <w:sz w:val="20"/>
        </w:rPr>
        <w:t xml:space="preserve"> </w:t>
      </w:r>
      <w:r>
        <w:rPr>
          <w:w w:val="105"/>
          <w:sz w:val="20"/>
        </w:rPr>
        <w:t>financial responsibility to this facility will be no greater than your in-network copayment, deductible, and/or coinsurance</w:t>
      </w:r>
      <w:r>
        <w:rPr>
          <w:spacing w:val="-5"/>
          <w:w w:val="105"/>
          <w:sz w:val="20"/>
        </w:rPr>
        <w:t xml:space="preserve"> </w:t>
      </w:r>
      <w:r>
        <w:rPr>
          <w:w w:val="105"/>
          <w:sz w:val="20"/>
        </w:rPr>
        <w:t>amount.</w:t>
      </w:r>
    </w:p>
    <w:p w14:paraId="0B680BAB" w14:textId="77777777" w:rsidR="00F32398" w:rsidRDefault="00F32398" w:rsidP="00D8236C">
      <w:pPr>
        <w:pStyle w:val="BodyText"/>
        <w:spacing w:before="10"/>
        <w:jc w:val="both"/>
      </w:pPr>
    </w:p>
    <w:p w14:paraId="31945B37" w14:textId="77777777" w:rsidR="00F32398" w:rsidRDefault="00F32398" w:rsidP="00D8236C">
      <w:pPr>
        <w:pStyle w:val="ListParagraph"/>
        <w:numPr>
          <w:ilvl w:val="0"/>
          <w:numId w:val="4"/>
        </w:numPr>
        <w:tabs>
          <w:tab w:val="left" w:pos="805"/>
          <w:tab w:val="left" w:pos="806"/>
        </w:tabs>
        <w:spacing w:before="1" w:line="252" w:lineRule="auto"/>
        <w:ind w:left="802" w:right="521" w:hanging="342"/>
        <w:jc w:val="both"/>
        <w:rPr>
          <w:sz w:val="20"/>
        </w:rPr>
      </w:pPr>
      <w:r>
        <w:rPr>
          <w:w w:val="105"/>
          <w:sz w:val="20"/>
        </w:rPr>
        <w:t>You should contact the health care professional, such as your doctor, or the physician assistant or advance practice nurse who ordered the services, to determine if they are</w:t>
      </w:r>
      <w:r>
        <w:rPr>
          <w:spacing w:val="-26"/>
          <w:w w:val="105"/>
          <w:sz w:val="20"/>
        </w:rPr>
        <w:t xml:space="preserve"> </w:t>
      </w:r>
      <w:r>
        <w:rPr>
          <w:w w:val="105"/>
          <w:sz w:val="20"/>
        </w:rPr>
        <w:t>in­ network or out-of-network for your health benefits</w:t>
      </w:r>
      <w:r>
        <w:rPr>
          <w:spacing w:val="-10"/>
          <w:w w:val="105"/>
          <w:sz w:val="20"/>
        </w:rPr>
        <w:t xml:space="preserve"> </w:t>
      </w:r>
      <w:r>
        <w:rPr>
          <w:w w:val="105"/>
          <w:sz w:val="20"/>
        </w:rPr>
        <w:t>plan.</w:t>
      </w:r>
    </w:p>
    <w:p w14:paraId="237C1A62" w14:textId="77777777" w:rsidR="00F32398" w:rsidRDefault="00F32398" w:rsidP="00D8236C">
      <w:pPr>
        <w:pStyle w:val="BodyText"/>
        <w:spacing w:before="9"/>
        <w:jc w:val="both"/>
      </w:pPr>
    </w:p>
    <w:p w14:paraId="6B0CED6D" w14:textId="77777777" w:rsidR="00F32398" w:rsidRDefault="00F32398" w:rsidP="00D8236C">
      <w:pPr>
        <w:pStyle w:val="ListParagraph"/>
        <w:numPr>
          <w:ilvl w:val="0"/>
          <w:numId w:val="4"/>
        </w:numPr>
        <w:tabs>
          <w:tab w:val="left" w:pos="797"/>
          <w:tab w:val="left" w:pos="798"/>
        </w:tabs>
        <w:spacing w:line="252" w:lineRule="auto"/>
        <w:ind w:left="799" w:right="99" w:hanging="339"/>
        <w:jc w:val="both"/>
        <w:rPr>
          <w:sz w:val="20"/>
        </w:rPr>
      </w:pPr>
      <w:r>
        <w:rPr>
          <w:w w:val="105"/>
          <w:sz w:val="20"/>
        </w:rPr>
        <w:t xml:space="preserve">In some cases, health care professionals other than the one ordering the service may provide and bill for care in this facility. You can expect for services to be provided by </w:t>
      </w:r>
      <w:r>
        <w:rPr>
          <w:i/>
          <w:w w:val="105"/>
          <w:sz w:val="20"/>
        </w:rPr>
        <w:t xml:space="preserve">{Facility must insert the names of health professionals reasonably anticipated to provide services}. </w:t>
      </w:r>
      <w:r>
        <w:rPr>
          <w:w w:val="105"/>
          <w:sz w:val="20"/>
        </w:rPr>
        <w:t xml:space="preserve">You can access information regarding the health benefits plans that these health care professionals participate in on </w:t>
      </w:r>
      <w:r>
        <w:rPr>
          <w:i/>
          <w:w w:val="105"/>
          <w:sz w:val="20"/>
        </w:rPr>
        <w:t xml:space="preserve">{facility's name} </w:t>
      </w:r>
      <w:r>
        <w:rPr>
          <w:w w:val="105"/>
          <w:sz w:val="20"/>
        </w:rPr>
        <w:t xml:space="preserve">website at </w:t>
      </w:r>
      <w:r>
        <w:rPr>
          <w:i/>
          <w:w w:val="105"/>
          <w:sz w:val="20"/>
        </w:rPr>
        <w:t xml:space="preserve">{website address}. </w:t>
      </w:r>
      <w:r>
        <w:rPr>
          <w:w w:val="105"/>
          <w:sz w:val="20"/>
        </w:rPr>
        <w:t>If you do not have internet access, a copy of this information will be provided to you upon request by</w:t>
      </w:r>
      <w:r>
        <w:rPr>
          <w:spacing w:val="-41"/>
          <w:w w:val="105"/>
          <w:sz w:val="20"/>
        </w:rPr>
        <w:t xml:space="preserve"> </w:t>
      </w:r>
      <w:r>
        <w:rPr>
          <w:w w:val="105"/>
          <w:sz w:val="20"/>
        </w:rPr>
        <w:t>{facility's name}.</w:t>
      </w:r>
    </w:p>
    <w:p w14:paraId="69FD67E8" w14:textId="77777777" w:rsidR="00F32398" w:rsidRDefault="00F32398" w:rsidP="00D8236C">
      <w:pPr>
        <w:pStyle w:val="BodyText"/>
        <w:spacing w:before="4"/>
        <w:jc w:val="both"/>
      </w:pPr>
    </w:p>
    <w:p w14:paraId="39880C1E" w14:textId="77777777" w:rsidR="00F32398" w:rsidRDefault="00F32398" w:rsidP="00D8236C">
      <w:pPr>
        <w:pStyle w:val="ListParagraph"/>
        <w:numPr>
          <w:ilvl w:val="0"/>
          <w:numId w:val="4"/>
        </w:numPr>
        <w:tabs>
          <w:tab w:val="left" w:pos="797"/>
          <w:tab w:val="left" w:pos="798"/>
        </w:tabs>
        <w:spacing w:line="252" w:lineRule="auto"/>
        <w:ind w:left="792" w:right="229" w:hanging="337"/>
        <w:jc w:val="both"/>
        <w:rPr>
          <w:sz w:val="20"/>
        </w:rPr>
      </w:pPr>
      <w:r>
        <w:rPr>
          <w:w w:val="105"/>
          <w:sz w:val="20"/>
        </w:rPr>
        <w:t xml:space="preserve">If you receive any bills from in-network providers for more than your in-network copayment, deductible, and/or coinsurance amount, you should report this information to your insurance carrier and, if the bill is from </w:t>
      </w:r>
      <w:r>
        <w:rPr>
          <w:i/>
          <w:w w:val="105"/>
          <w:sz w:val="20"/>
        </w:rPr>
        <w:t xml:space="preserve">{facility's name}, </w:t>
      </w:r>
      <w:r>
        <w:rPr>
          <w:w w:val="105"/>
          <w:sz w:val="20"/>
        </w:rPr>
        <w:t>to the Department of Health at (800)</w:t>
      </w:r>
      <w:r>
        <w:rPr>
          <w:spacing w:val="-39"/>
          <w:w w:val="105"/>
          <w:sz w:val="20"/>
        </w:rPr>
        <w:t xml:space="preserve"> </w:t>
      </w:r>
      <w:r>
        <w:rPr>
          <w:w w:val="105"/>
          <w:sz w:val="20"/>
        </w:rPr>
        <w:t>792-9770. If the bill is from a health care professional, you should report this information to the appropriate professional licensing board in the Division of Consumer Affairs, Department of Law and Public Safety at (973)</w:t>
      </w:r>
      <w:r>
        <w:rPr>
          <w:spacing w:val="-16"/>
          <w:w w:val="105"/>
          <w:sz w:val="20"/>
        </w:rPr>
        <w:t xml:space="preserve"> </w:t>
      </w:r>
      <w:r>
        <w:rPr>
          <w:w w:val="105"/>
          <w:sz w:val="20"/>
        </w:rPr>
        <w:t>504-6200.</w:t>
      </w:r>
    </w:p>
    <w:p w14:paraId="3345B6C3" w14:textId="77777777" w:rsidR="00F32398" w:rsidRDefault="00F32398" w:rsidP="00D8236C">
      <w:pPr>
        <w:pStyle w:val="BodyText"/>
        <w:spacing w:before="2"/>
        <w:jc w:val="both"/>
        <w:rPr>
          <w:sz w:val="23"/>
        </w:rPr>
      </w:pPr>
    </w:p>
    <w:p w14:paraId="148124D8" w14:textId="77777777" w:rsidR="00F32398" w:rsidRDefault="00F32398" w:rsidP="00D8236C">
      <w:pPr>
        <w:spacing w:line="249" w:lineRule="auto"/>
        <w:ind w:left="799" w:hanging="3"/>
        <w:jc w:val="both"/>
        <w:rPr>
          <w:sz w:val="20"/>
        </w:rPr>
      </w:pPr>
      <w:r>
        <w:rPr>
          <w:w w:val="105"/>
          <w:sz w:val="20"/>
        </w:rPr>
        <w:t>The amount you owe an in-network provider will not be more than any in-network copayment, deductible, coinsurance amount per your health benefits plan.</w:t>
      </w:r>
    </w:p>
    <w:p w14:paraId="396F2951" w14:textId="77777777" w:rsidR="00F32398" w:rsidRDefault="00F32398" w:rsidP="00D8236C">
      <w:pPr>
        <w:pStyle w:val="BodyText"/>
        <w:spacing w:before="11"/>
        <w:jc w:val="both"/>
      </w:pPr>
    </w:p>
    <w:p w14:paraId="7890E0C3" w14:textId="77777777" w:rsidR="00F32398" w:rsidRDefault="00F32398" w:rsidP="00D8236C">
      <w:pPr>
        <w:pStyle w:val="ListParagraph"/>
        <w:numPr>
          <w:ilvl w:val="0"/>
          <w:numId w:val="4"/>
        </w:numPr>
        <w:tabs>
          <w:tab w:val="left" w:pos="792"/>
          <w:tab w:val="left" w:pos="793"/>
        </w:tabs>
        <w:spacing w:line="252" w:lineRule="auto"/>
        <w:ind w:left="798" w:right="498" w:hanging="343"/>
        <w:jc w:val="both"/>
        <w:rPr>
          <w:sz w:val="20"/>
        </w:rPr>
      </w:pPr>
      <w:r>
        <w:rPr>
          <w:w w:val="105"/>
          <w:sz w:val="20"/>
        </w:rPr>
        <w:t>If you specifically select an out-of-network provider, you will be asked to sign an acknowledgement of out-of-network provider services, which may exceed your</w:t>
      </w:r>
      <w:r>
        <w:rPr>
          <w:spacing w:val="-37"/>
          <w:w w:val="105"/>
          <w:sz w:val="20"/>
        </w:rPr>
        <w:t xml:space="preserve"> </w:t>
      </w:r>
      <w:r>
        <w:rPr>
          <w:w w:val="105"/>
          <w:sz w:val="20"/>
        </w:rPr>
        <w:t>in-network copayment, deductible, and/or coinsurance</w:t>
      </w:r>
      <w:r>
        <w:rPr>
          <w:spacing w:val="-16"/>
          <w:w w:val="105"/>
          <w:sz w:val="20"/>
        </w:rPr>
        <w:t xml:space="preserve"> </w:t>
      </w:r>
      <w:r>
        <w:rPr>
          <w:w w:val="105"/>
          <w:sz w:val="20"/>
        </w:rPr>
        <w:t>amount.</w:t>
      </w:r>
    </w:p>
    <w:p w14:paraId="690B9EF6" w14:textId="77777777" w:rsidR="00F32398" w:rsidRDefault="00F32398" w:rsidP="00D8236C">
      <w:pPr>
        <w:pStyle w:val="BodyText"/>
        <w:spacing w:before="4"/>
        <w:jc w:val="both"/>
      </w:pPr>
    </w:p>
    <w:p w14:paraId="7DDE2299" w14:textId="77777777" w:rsidR="00F32398" w:rsidRDefault="00F32398" w:rsidP="00D8236C">
      <w:pPr>
        <w:pStyle w:val="ListParagraph"/>
        <w:numPr>
          <w:ilvl w:val="0"/>
          <w:numId w:val="4"/>
        </w:numPr>
        <w:tabs>
          <w:tab w:val="left" w:pos="796"/>
          <w:tab w:val="left" w:pos="797"/>
        </w:tabs>
        <w:spacing w:line="252" w:lineRule="auto"/>
        <w:ind w:left="793" w:right="527" w:hanging="342"/>
        <w:jc w:val="both"/>
        <w:rPr>
          <w:sz w:val="20"/>
        </w:rPr>
      </w:pPr>
      <w:r>
        <w:rPr>
          <w:w w:val="105"/>
          <w:sz w:val="20"/>
        </w:rPr>
        <w:t>You should contact your health benefits plan for information regarding your copayment, deductible and/or coinsurance amount. Contact information is typically found on the card provided to you by your health benefits</w:t>
      </w:r>
      <w:r>
        <w:rPr>
          <w:spacing w:val="-5"/>
          <w:w w:val="105"/>
          <w:sz w:val="20"/>
        </w:rPr>
        <w:t xml:space="preserve"> </w:t>
      </w:r>
      <w:r>
        <w:rPr>
          <w:w w:val="105"/>
          <w:sz w:val="20"/>
        </w:rPr>
        <w:t>plan.</w:t>
      </w:r>
    </w:p>
    <w:p w14:paraId="4DE2429D" w14:textId="77777777" w:rsidR="00F32398" w:rsidRDefault="00F32398" w:rsidP="00D8236C">
      <w:pPr>
        <w:pStyle w:val="BodyText"/>
        <w:spacing w:before="2"/>
        <w:jc w:val="both"/>
        <w:rPr>
          <w:sz w:val="23"/>
        </w:rPr>
      </w:pPr>
    </w:p>
    <w:p w14:paraId="7C2264C3" w14:textId="77777777" w:rsidR="00F32398" w:rsidRDefault="00F32398" w:rsidP="00D8236C">
      <w:pPr>
        <w:pStyle w:val="ListParagraph"/>
        <w:numPr>
          <w:ilvl w:val="0"/>
          <w:numId w:val="4"/>
        </w:numPr>
        <w:tabs>
          <w:tab w:val="left" w:pos="795"/>
          <w:tab w:val="left" w:pos="797"/>
        </w:tabs>
        <w:ind w:left="796" w:hanging="345"/>
        <w:jc w:val="both"/>
        <w:rPr>
          <w:i/>
          <w:sz w:val="20"/>
        </w:rPr>
      </w:pPr>
      <w:r>
        <w:rPr>
          <w:i/>
          <w:w w:val="105"/>
          <w:sz w:val="20"/>
        </w:rPr>
        <w:t xml:space="preserve">{Facility's name} </w:t>
      </w:r>
      <w:r>
        <w:rPr>
          <w:w w:val="105"/>
          <w:sz w:val="20"/>
        </w:rPr>
        <w:t xml:space="preserve">staff will notify you in the event the in-network status of </w:t>
      </w:r>
      <w:r>
        <w:rPr>
          <w:i/>
          <w:w w:val="105"/>
          <w:sz w:val="20"/>
        </w:rPr>
        <w:t>{facility's</w:t>
      </w:r>
      <w:r>
        <w:rPr>
          <w:i/>
          <w:spacing w:val="-17"/>
          <w:w w:val="105"/>
          <w:sz w:val="20"/>
        </w:rPr>
        <w:t xml:space="preserve"> </w:t>
      </w:r>
      <w:r>
        <w:rPr>
          <w:i/>
          <w:w w:val="105"/>
          <w:sz w:val="20"/>
        </w:rPr>
        <w:t>name}</w:t>
      </w:r>
    </w:p>
    <w:p w14:paraId="4E8083FA" w14:textId="77777777" w:rsidR="00F32398" w:rsidRDefault="00F32398" w:rsidP="00D8236C">
      <w:pPr>
        <w:spacing w:before="9"/>
        <w:ind w:left="798"/>
        <w:jc w:val="both"/>
        <w:rPr>
          <w:sz w:val="20"/>
        </w:rPr>
      </w:pPr>
      <w:r>
        <w:rPr>
          <w:w w:val="105"/>
          <w:sz w:val="20"/>
        </w:rPr>
        <w:t>changes before services are provided.</w:t>
      </w:r>
    </w:p>
    <w:p w14:paraId="3353E078" w14:textId="77777777" w:rsidR="00F32398" w:rsidRDefault="00F32398" w:rsidP="00F32398">
      <w:pPr>
        <w:pStyle w:val="BodyText"/>
      </w:pPr>
    </w:p>
    <w:p w14:paraId="33D71C7C" w14:textId="77777777" w:rsidR="00F32398" w:rsidRDefault="00F32398" w:rsidP="00F32398">
      <w:pPr>
        <w:pStyle w:val="BodyText"/>
        <w:spacing w:before="10"/>
        <w:rPr>
          <w:sz w:val="18"/>
        </w:rPr>
      </w:pPr>
    </w:p>
    <w:p w14:paraId="5E6C800F" w14:textId="77777777" w:rsidR="00F32398" w:rsidRDefault="00F32398" w:rsidP="00F32398">
      <w:pPr>
        <w:tabs>
          <w:tab w:val="left" w:pos="4230"/>
        </w:tabs>
        <w:spacing w:before="1" w:line="686" w:lineRule="auto"/>
        <w:ind w:left="107" w:right="919" w:firstLine="4"/>
        <w:rPr>
          <w:b/>
          <w:w w:val="105"/>
          <w:sz w:val="20"/>
        </w:rPr>
      </w:pPr>
      <w:r>
        <w:rPr>
          <w:rFonts w:ascii="Times New Roman"/>
          <w:sz w:val="23"/>
        </w:rPr>
        <w:t>I</w:t>
      </w:r>
      <w:r>
        <w:rPr>
          <w:rFonts w:ascii="Times New Roman"/>
          <w:spacing w:val="-21"/>
          <w:sz w:val="23"/>
        </w:rPr>
        <w:t xml:space="preserve"> </w:t>
      </w:r>
      <w:r>
        <w:rPr>
          <w:b/>
          <w:w w:val="105"/>
          <w:sz w:val="20"/>
        </w:rPr>
        <w:t>agree</w:t>
      </w:r>
      <w:r>
        <w:rPr>
          <w:b/>
          <w:spacing w:val="-3"/>
          <w:w w:val="105"/>
          <w:sz w:val="20"/>
        </w:rPr>
        <w:t xml:space="preserve"> </w:t>
      </w:r>
      <w:r>
        <w:rPr>
          <w:b/>
          <w:w w:val="105"/>
          <w:sz w:val="20"/>
        </w:rPr>
        <w:t>that</w:t>
      </w:r>
      <w:r>
        <w:rPr>
          <w:b/>
          <w:spacing w:val="-7"/>
          <w:w w:val="105"/>
          <w:sz w:val="20"/>
        </w:rPr>
        <w:t xml:space="preserve"> </w:t>
      </w:r>
      <w:r>
        <w:rPr>
          <w:b/>
          <w:w w:val="105"/>
          <w:sz w:val="20"/>
        </w:rPr>
        <w:t>I</w:t>
      </w:r>
      <w:r>
        <w:rPr>
          <w:b/>
          <w:spacing w:val="-7"/>
          <w:w w:val="105"/>
          <w:sz w:val="20"/>
        </w:rPr>
        <w:t xml:space="preserve"> </w:t>
      </w:r>
      <w:r>
        <w:rPr>
          <w:b/>
          <w:w w:val="105"/>
          <w:sz w:val="20"/>
        </w:rPr>
        <w:t>have</w:t>
      </w:r>
      <w:r>
        <w:rPr>
          <w:b/>
          <w:spacing w:val="-4"/>
          <w:w w:val="105"/>
          <w:sz w:val="20"/>
        </w:rPr>
        <w:t xml:space="preserve"> </w:t>
      </w:r>
      <w:r>
        <w:rPr>
          <w:b/>
          <w:w w:val="105"/>
          <w:sz w:val="20"/>
        </w:rPr>
        <w:t>read</w:t>
      </w:r>
      <w:r>
        <w:rPr>
          <w:b/>
          <w:spacing w:val="-4"/>
          <w:w w:val="105"/>
          <w:sz w:val="20"/>
        </w:rPr>
        <w:t xml:space="preserve"> </w:t>
      </w:r>
      <w:r>
        <w:rPr>
          <w:b/>
          <w:w w:val="105"/>
          <w:sz w:val="20"/>
        </w:rPr>
        <w:t>and</w:t>
      </w:r>
      <w:r>
        <w:rPr>
          <w:b/>
          <w:spacing w:val="-2"/>
          <w:w w:val="105"/>
          <w:sz w:val="20"/>
        </w:rPr>
        <w:t xml:space="preserve"> </w:t>
      </w:r>
      <w:r>
        <w:rPr>
          <w:b/>
          <w:w w:val="105"/>
          <w:sz w:val="20"/>
        </w:rPr>
        <w:t>understand</w:t>
      </w:r>
      <w:r>
        <w:rPr>
          <w:b/>
          <w:spacing w:val="2"/>
          <w:w w:val="105"/>
          <w:sz w:val="20"/>
        </w:rPr>
        <w:t xml:space="preserve"> </w:t>
      </w:r>
      <w:r>
        <w:rPr>
          <w:b/>
          <w:w w:val="105"/>
          <w:sz w:val="20"/>
        </w:rPr>
        <w:t>this</w:t>
      </w:r>
      <w:r>
        <w:rPr>
          <w:b/>
          <w:spacing w:val="-3"/>
          <w:w w:val="105"/>
          <w:sz w:val="20"/>
        </w:rPr>
        <w:t xml:space="preserve"> </w:t>
      </w:r>
      <w:r>
        <w:rPr>
          <w:b/>
          <w:w w:val="105"/>
          <w:sz w:val="20"/>
        </w:rPr>
        <w:t>form</w:t>
      </w:r>
      <w:r>
        <w:rPr>
          <w:b/>
          <w:spacing w:val="-1"/>
          <w:w w:val="105"/>
          <w:sz w:val="20"/>
        </w:rPr>
        <w:t xml:space="preserve"> </w:t>
      </w:r>
      <w:r>
        <w:rPr>
          <w:b/>
          <w:w w:val="105"/>
          <w:sz w:val="20"/>
        </w:rPr>
        <w:t>and</w:t>
      </w:r>
      <w:r>
        <w:rPr>
          <w:b/>
          <w:spacing w:val="-3"/>
          <w:w w:val="105"/>
          <w:sz w:val="20"/>
        </w:rPr>
        <w:t xml:space="preserve"> </w:t>
      </w:r>
      <w:r>
        <w:rPr>
          <w:b/>
          <w:w w:val="105"/>
          <w:sz w:val="20"/>
        </w:rPr>
        <w:t>have</w:t>
      </w:r>
      <w:r>
        <w:rPr>
          <w:b/>
          <w:spacing w:val="-1"/>
          <w:w w:val="105"/>
          <w:sz w:val="20"/>
        </w:rPr>
        <w:t xml:space="preserve"> </w:t>
      </w:r>
      <w:r>
        <w:rPr>
          <w:b/>
          <w:w w:val="105"/>
          <w:sz w:val="20"/>
        </w:rPr>
        <w:t>been</w:t>
      </w:r>
      <w:r>
        <w:rPr>
          <w:b/>
          <w:spacing w:val="-7"/>
          <w:w w:val="105"/>
          <w:sz w:val="20"/>
        </w:rPr>
        <w:t xml:space="preserve"> </w:t>
      </w:r>
      <w:r>
        <w:rPr>
          <w:b/>
          <w:w w:val="105"/>
          <w:sz w:val="20"/>
        </w:rPr>
        <w:t>provided</w:t>
      </w:r>
      <w:r>
        <w:rPr>
          <w:b/>
          <w:spacing w:val="5"/>
          <w:w w:val="105"/>
          <w:sz w:val="20"/>
        </w:rPr>
        <w:t xml:space="preserve"> </w:t>
      </w:r>
      <w:r>
        <w:rPr>
          <w:b/>
          <w:w w:val="105"/>
          <w:sz w:val="20"/>
        </w:rPr>
        <w:t>a</w:t>
      </w:r>
      <w:r>
        <w:rPr>
          <w:b/>
          <w:spacing w:val="-5"/>
          <w:w w:val="105"/>
          <w:sz w:val="20"/>
        </w:rPr>
        <w:t xml:space="preserve"> </w:t>
      </w:r>
      <w:r>
        <w:rPr>
          <w:b/>
          <w:w w:val="105"/>
          <w:sz w:val="20"/>
        </w:rPr>
        <w:t>copy</w:t>
      </w:r>
      <w:r>
        <w:rPr>
          <w:b/>
          <w:spacing w:val="-4"/>
          <w:w w:val="105"/>
          <w:sz w:val="20"/>
        </w:rPr>
        <w:t xml:space="preserve"> </w:t>
      </w:r>
      <w:r>
        <w:rPr>
          <w:b/>
          <w:w w:val="105"/>
          <w:sz w:val="20"/>
        </w:rPr>
        <w:t>of</w:t>
      </w:r>
      <w:r>
        <w:rPr>
          <w:b/>
          <w:spacing w:val="-7"/>
          <w:w w:val="105"/>
          <w:sz w:val="20"/>
        </w:rPr>
        <w:t xml:space="preserve"> </w:t>
      </w:r>
      <w:r>
        <w:rPr>
          <w:b/>
          <w:w w:val="105"/>
          <w:sz w:val="20"/>
        </w:rPr>
        <w:t xml:space="preserve">it. </w:t>
      </w:r>
    </w:p>
    <w:p w14:paraId="0379B670" w14:textId="77777777" w:rsidR="00F32398" w:rsidRDefault="00F32398" w:rsidP="00F32398">
      <w:pPr>
        <w:tabs>
          <w:tab w:val="left" w:pos="4230"/>
        </w:tabs>
        <w:spacing w:before="1" w:line="686" w:lineRule="auto"/>
        <w:ind w:left="107" w:right="919" w:firstLine="4"/>
        <w:rPr>
          <w:b/>
          <w:w w:val="105"/>
          <w:sz w:val="20"/>
        </w:rPr>
      </w:pP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2251"/>
        <w:gridCol w:w="3752"/>
      </w:tblGrid>
      <w:tr w:rsidR="00F32398" w14:paraId="33F43C65" w14:textId="77777777" w:rsidTr="005F3D2D">
        <w:trPr>
          <w:trHeight w:val="152"/>
        </w:trPr>
        <w:tc>
          <w:tcPr>
            <w:tcW w:w="3470" w:type="dxa"/>
            <w:tcBorders>
              <w:top w:val="single" w:sz="4" w:space="0" w:color="auto"/>
            </w:tcBorders>
          </w:tcPr>
          <w:p w14:paraId="6F58AB3F" w14:textId="77777777" w:rsidR="00F32398" w:rsidRDefault="00F32398" w:rsidP="005F3D2D">
            <w:pPr>
              <w:tabs>
                <w:tab w:val="left" w:pos="4230"/>
              </w:tabs>
              <w:spacing w:before="1" w:line="686" w:lineRule="auto"/>
              <w:ind w:right="919"/>
              <w:rPr>
                <w:b/>
                <w:w w:val="105"/>
                <w:sz w:val="20"/>
              </w:rPr>
            </w:pPr>
            <w:r>
              <w:rPr>
                <w:b/>
                <w:w w:val="105"/>
                <w:sz w:val="20"/>
              </w:rPr>
              <w:t>Patient's</w:t>
            </w:r>
            <w:r>
              <w:rPr>
                <w:b/>
                <w:spacing w:val="3"/>
                <w:w w:val="105"/>
                <w:sz w:val="20"/>
              </w:rPr>
              <w:t xml:space="preserve"> </w:t>
            </w:r>
            <w:r>
              <w:rPr>
                <w:b/>
                <w:w w:val="105"/>
                <w:sz w:val="20"/>
              </w:rPr>
              <w:t>Signature</w:t>
            </w:r>
            <w:r>
              <w:rPr>
                <w:b/>
                <w:w w:val="105"/>
                <w:sz w:val="20"/>
              </w:rPr>
              <w:tab/>
            </w:r>
          </w:p>
        </w:tc>
        <w:tc>
          <w:tcPr>
            <w:tcW w:w="2358" w:type="dxa"/>
          </w:tcPr>
          <w:p w14:paraId="37AE7172" w14:textId="77777777" w:rsidR="00F32398" w:rsidRDefault="00F32398" w:rsidP="005F3D2D">
            <w:pPr>
              <w:tabs>
                <w:tab w:val="left" w:pos="4230"/>
              </w:tabs>
              <w:spacing w:before="1" w:line="686" w:lineRule="auto"/>
              <w:ind w:right="919"/>
              <w:rPr>
                <w:b/>
                <w:w w:val="105"/>
                <w:sz w:val="20"/>
              </w:rPr>
            </w:pPr>
          </w:p>
        </w:tc>
        <w:tc>
          <w:tcPr>
            <w:tcW w:w="3861" w:type="dxa"/>
            <w:tcBorders>
              <w:top w:val="single" w:sz="4" w:space="0" w:color="auto"/>
            </w:tcBorders>
          </w:tcPr>
          <w:p w14:paraId="3A42E912" w14:textId="77777777" w:rsidR="00F32398" w:rsidRPr="00291693" w:rsidRDefault="00F32398" w:rsidP="005F3D2D">
            <w:pPr>
              <w:tabs>
                <w:tab w:val="left" w:pos="4230"/>
              </w:tabs>
              <w:spacing w:before="1" w:line="686" w:lineRule="auto"/>
              <w:ind w:left="107" w:right="919" w:firstLine="4"/>
              <w:rPr>
                <w:b/>
                <w:sz w:val="20"/>
              </w:rPr>
            </w:pPr>
            <w:r>
              <w:rPr>
                <w:b/>
                <w:w w:val="105"/>
                <w:sz w:val="20"/>
              </w:rPr>
              <w:t>Date</w:t>
            </w:r>
          </w:p>
        </w:tc>
      </w:tr>
    </w:tbl>
    <w:p w14:paraId="71C4F768" w14:textId="77777777" w:rsidR="006B6301" w:rsidRDefault="006B6301">
      <w:pPr>
        <w:pStyle w:val="Heading1"/>
        <w:spacing w:before="93" w:line="249" w:lineRule="auto"/>
        <w:ind w:left="2544" w:right="2391" w:hanging="5"/>
        <w:rPr>
          <w:w w:val="105"/>
          <w:u w:val="thick"/>
        </w:rPr>
      </w:pPr>
    </w:p>
    <w:p w14:paraId="25F52032" w14:textId="77777777" w:rsidR="006B6301" w:rsidRDefault="006B6301">
      <w:pPr>
        <w:pStyle w:val="BodyText"/>
        <w:rPr>
          <w:b/>
          <w:sz w:val="20"/>
        </w:rPr>
      </w:pPr>
    </w:p>
    <w:p w14:paraId="6D8EB89B" w14:textId="77777777" w:rsidR="00B52936" w:rsidRDefault="00B52936" w:rsidP="00D8236C">
      <w:pPr>
        <w:jc w:val="center"/>
        <w:rPr>
          <w:b/>
          <w:color w:val="0070C0"/>
          <w:w w:val="105"/>
          <w:sz w:val="24"/>
          <w:szCs w:val="24"/>
        </w:rPr>
      </w:pPr>
    </w:p>
    <w:p w14:paraId="05E8646A" w14:textId="6939E839" w:rsidR="006B6301" w:rsidRPr="0059162E" w:rsidRDefault="006B6301" w:rsidP="00D8236C">
      <w:pPr>
        <w:jc w:val="center"/>
        <w:rPr>
          <w:b/>
          <w:color w:val="0070C0"/>
          <w:sz w:val="24"/>
          <w:szCs w:val="24"/>
        </w:rPr>
      </w:pPr>
      <w:r w:rsidRPr="0059162E">
        <w:rPr>
          <w:b/>
          <w:color w:val="0070C0"/>
          <w:w w:val="105"/>
          <w:sz w:val="24"/>
          <w:szCs w:val="24"/>
        </w:rPr>
        <w:lastRenderedPageBreak/>
        <w:t>SELF-FUNDED PLAN IN-NETWORK DISCLOSURE</w:t>
      </w:r>
    </w:p>
    <w:p w14:paraId="3F60D860" w14:textId="77777777" w:rsidR="006B6301" w:rsidRDefault="006B6301">
      <w:pPr>
        <w:pStyle w:val="BodyText"/>
        <w:rPr>
          <w:b/>
          <w:sz w:val="20"/>
        </w:rPr>
      </w:pPr>
    </w:p>
    <w:p w14:paraId="0159B89D" w14:textId="77777777" w:rsidR="006B6301" w:rsidRDefault="006B6301">
      <w:pPr>
        <w:pStyle w:val="BodyText"/>
        <w:spacing w:before="11"/>
        <w:rPr>
          <w:b/>
          <w:sz w:val="26"/>
        </w:rPr>
      </w:pPr>
    </w:p>
    <w:p w14:paraId="6A0C1B6D" w14:textId="77777777" w:rsidR="006B6301" w:rsidRDefault="006B6301">
      <w:pPr>
        <w:ind w:left="113"/>
        <w:rPr>
          <w:b/>
          <w:i/>
          <w:sz w:val="18"/>
        </w:rPr>
      </w:pPr>
      <w:r>
        <w:rPr>
          <w:b/>
          <w:i/>
          <w:w w:val="105"/>
          <w:sz w:val="18"/>
        </w:rPr>
        <w:t xml:space="preserve">{Patient Name} </w:t>
      </w:r>
      <w:r>
        <w:rPr>
          <w:b/>
          <w:w w:val="105"/>
          <w:sz w:val="18"/>
        </w:rPr>
        <w:t xml:space="preserve">and </w:t>
      </w:r>
      <w:r>
        <w:rPr>
          <w:b/>
          <w:i/>
          <w:w w:val="105"/>
          <w:sz w:val="18"/>
        </w:rPr>
        <w:t>{self-funded plan}</w:t>
      </w:r>
    </w:p>
    <w:p w14:paraId="6D850DDF" w14:textId="77777777" w:rsidR="006B6301" w:rsidRDefault="006B6301">
      <w:pPr>
        <w:pStyle w:val="BodyText"/>
        <w:spacing w:before="1"/>
        <w:rPr>
          <w:b/>
          <w:i/>
          <w:sz w:val="21"/>
        </w:rPr>
      </w:pPr>
    </w:p>
    <w:p w14:paraId="2472112F" w14:textId="77777777" w:rsidR="006B6301" w:rsidRDefault="006B6301" w:rsidP="00D8236C">
      <w:pPr>
        <w:pStyle w:val="ListParagraph"/>
        <w:numPr>
          <w:ilvl w:val="0"/>
          <w:numId w:val="1"/>
        </w:numPr>
        <w:tabs>
          <w:tab w:val="left" w:pos="796"/>
          <w:tab w:val="left" w:pos="797"/>
        </w:tabs>
        <w:spacing w:line="256" w:lineRule="auto"/>
        <w:ind w:right="216" w:hanging="337"/>
        <w:jc w:val="both"/>
        <w:rPr>
          <w:sz w:val="18"/>
        </w:rPr>
      </w:pPr>
      <w:r>
        <w:rPr>
          <w:i/>
          <w:w w:val="105"/>
          <w:sz w:val="18"/>
        </w:rPr>
        <w:t xml:space="preserve">{Facility's name} </w:t>
      </w:r>
      <w:r>
        <w:rPr>
          <w:w w:val="105"/>
          <w:sz w:val="18"/>
        </w:rPr>
        <w:t>is in-network for the self-funded plan named above and your financial responsibility to this facility will be no greater than your in-network copayment, deductible, and/or coinsurance amount.</w:t>
      </w:r>
    </w:p>
    <w:p w14:paraId="470A0493" w14:textId="77777777" w:rsidR="006B6301" w:rsidRDefault="006B6301" w:rsidP="00D8236C">
      <w:pPr>
        <w:pStyle w:val="BodyText"/>
        <w:spacing w:before="3"/>
        <w:jc w:val="both"/>
        <w:rPr>
          <w:sz w:val="20"/>
        </w:rPr>
      </w:pPr>
    </w:p>
    <w:p w14:paraId="665E66B3" w14:textId="77777777" w:rsidR="006B6301" w:rsidRDefault="006B6301" w:rsidP="00D8236C">
      <w:pPr>
        <w:pStyle w:val="ListParagraph"/>
        <w:numPr>
          <w:ilvl w:val="0"/>
          <w:numId w:val="1"/>
        </w:numPr>
        <w:tabs>
          <w:tab w:val="left" w:pos="800"/>
          <w:tab w:val="left" w:pos="801"/>
        </w:tabs>
        <w:spacing w:line="256" w:lineRule="auto"/>
        <w:ind w:left="799" w:right="206" w:hanging="343"/>
        <w:jc w:val="both"/>
        <w:rPr>
          <w:sz w:val="18"/>
        </w:rPr>
      </w:pPr>
      <w:r>
        <w:rPr>
          <w:w w:val="105"/>
          <w:sz w:val="18"/>
        </w:rPr>
        <w:t>You should contact the health care professional, such as your doctor, or the physician assistant or advance practice nurse who ordered the services, to determine if they are in-network or out-of-network for your self-funded</w:t>
      </w:r>
      <w:r>
        <w:rPr>
          <w:spacing w:val="21"/>
          <w:w w:val="105"/>
          <w:sz w:val="18"/>
        </w:rPr>
        <w:t xml:space="preserve"> </w:t>
      </w:r>
      <w:r>
        <w:rPr>
          <w:w w:val="105"/>
          <w:sz w:val="18"/>
        </w:rPr>
        <w:t>plan.</w:t>
      </w:r>
    </w:p>
    <w:p w14:paraId="4E96BF10" w14:textId="77777777" w:rsidR="006B6301" w:rsidRDefault="006B6301" w:rsidP="00D8236C">
      <w:pPr>
        <w:pStyle w:val="BodyText"/>
        <w:spacing w:before="10"/>
        <w:jc w:val="both"/>
        <w:rPr>
          <w:sz w:val="19"/>
        </w:rPr>
      </w:pPr>
    </w:p>
    <w:p w14:paraId="082CA115" w14:textId="77777777" w:rsidR="006B6301" w:rsidRDefault="006B6301" w:rsidP="00D8236C">
      <w:pPr>
        <w:pStyle w:val="ListParagraph"/>
        <w:numPr>
          <w:ilvl w:val="0"/>
          <w:numId w:val="1"/>
        </w:numPr>
        <w:tabs>
          <w:tab w:val="left" w:pos="793"/>
          <w:tab w:val="left" w:pos="794"/>
        </w:tabs>
        <w:spacing w:line="256" w:lineRule="auto"/>
        <w:ind w:left="792" w:right="305"/>
        <w:jc w:val="both"/>
        <w:rPr>
          <w:sz w:val="18"/>
        </w:rPr>
      </w:pPr>
      <w:r>
        <w:rPr>
          <w:w w:val="105"/>
          <w:sz w:val="18"/>
        </w:rPr>
        <w:t xml:space="preserve">In some cases, health care professionals other than the one ordering the service may provide and bill for care. You can expect for services to be provided by </w:t>
      </w:r>
      <w:r>
        <w:rPr>
          <w:i/>
          <w:w w:val="105"/>
          <w:sz w:val="18"/>
        </w:rPr>
        <w:t xml:space="preserve">{Facility must insert the names of health professionals reasonably anticipated to provide services}. </w:t>
      </w:r>
      <w:r>
        <w:rPr>
          <w:w w:val="105"/>
          <w:sz w:val="18"/>
        </w:rPr>
        <w:t xml:space="preserve">You can access information regarding the health benefits plans that these health care professionals participate in on </w:t>
      </w:r>
      <w:r>
        <w:rPr>
          <w:i/>
          <w:w w:val="105"/>
          <w:sz w:val="18"/>
        </w:rPr>
        <w:t xml:space="preserve">{facility's name} </w:t>
      </w:r>
      <w:r>
        <w:rPr>
          <w:w w:val="105"/>
          <w:sz w:val="18"/>
        </w:rPr>
        <w:t xml:space="preserve">website </w:t>
      </w:r>
      <w:r>
        <w:rPr>
          <w:spacing w:val="8"/>
          <w:w w:val="105"/>
          <w:sz w:val="18"/>
        </w:rPr>
        <w:t>at</w:t>
      </w:r>
    </w:p>
    <w:p w14:paraId="332C550F" w14:textId="77777777" w:rsidR="006B6301" w:rsidRDefault="006B6301" w:rsidP="00D8236C">
      <w:pPr>
        <w:spacing w:line="256" w:lineRule="auto"/>
        <w:ind w:left="793" w:right="220" w:firstLine="2"/>
        <w:jc w:val="both"/>
        <w:rPr>
          <w:sz w:val="18"/>
        </w:rPr>
      </w:pPr>
      <w:r>
        <w:rPr>
          <w:i/>
          <w:w w:val="105"/>
          <w:sz w:val="18"/>
        </w:rPr>
        <w:t xml:space="preserve">{website address}. </w:t>
      </w:r>
      <w:r>
        <w:rPr>
          <w:w w:val="105"/>
          <w:sz w:val="18"/>
        </w:rPr>
        <w:t>Services may be provided on an out-of-network basis in regard to your self-funded plan. If you do not have internet access, a copy of this information shall be provided to you upon request by {facility's name}.</w:t>
      </w:r>
    </w:p>
    <w:p w14:paraId="46C7DD4A" w14:textId="77777777" w:rsidR="006B6301" w:rsidRDefault="006B6301" w:rsidP="00D8236C">
      <w:pPr>
        <w:pStyle w:val="BodyText"/>
        <w:spacing w:before="5"/>
        <w:jc w:val="both"/>
        <w:rPr>
          <w:sz w:val="20"/>
        </w:rPr>
      </w:pPr>
    </w:p>
    <w:p w14:paraId="7C814C9A" w14:textId="77777777" w:rsidR="006B6301" w:rsidRDefault="006B6301" w:rsidP="00D8236C">
      <w:pPr>
        <w:pStyle w:val="ListParagraph"/>
        <w:numPr>
          <w:ilvl w:val="0"/>
          <w:numId w:val="1"/>
        </w:numPr>
        <w:tabs>
          <w:tab w:val="left" w:pos="793"/>
          <w:tab w:val="left" w:pos="794"/>
        </w:tabs>
        <w:spacing w:line="256" w:lineRule="auto"/>
        <w:ind w:left="789" w:right="211" w:hanging="333"/>
        <w:jc w:val="both"/>
        <w:rPr>
          <w:sz w:val="18"/>
        </w:rPr>
      </w:pPr>
      <w:r>
        <w:rPr>
          <w:w w:val="105"/>
          <w:sz w:val="18"/>
        </w:rPr>
        <w:t xml:space="preserve">If you receive any bills from in-network providers for more than your in-network copayment, deductible, and/or coinsurance amount, you should report this information to your self-funded plan administrator and, if the bill is from </w:t>
      </w:r>
      <w:r>
        <w:rPr>
          <w:i/>
          <w:w w:val="105"/>
          <w:sz w:val="18"/>
        </w:rPr>
        <w:t xml:space="preserve">{facility's name}, </w:t>
      </w:r>
      <w:r>
        <w:rPr>
          <w:w w:val="105"/>
          <w:sz w:val="18"/>
        </w:rPr>
        <w:t>to the Department of Health at (800) 792-9770. If the bill is from a health care professional, you should report this information to the appropriate professional licensing board in the Division of Consumer Affairs, Department of Law and Public Safety at (973)</w:t>
      </w:r>
      <w:r>
        <w:rPr>
          <w:spacing w:val="45"/>
          <w:w w:val="105"/>
          <w:sz w:val="18"/>
        </w:rPr>
        <w:t xml:space="preserve"> </w:t>
      </w:r>
      <w:r>
        <w:rPr>
          <w:w w:val="105"/>
          <w:sz w:val="18"/>
        </w:rPr>
        <w:t>504-6200.</w:t>
      </w:r>
    </w:p>
    <w:p w14:paraId="07649F4B" w14:textId="77777777" w:rsidR="006B6301" w:rsidRDefault="006B6301" w:rsidP="00D8236C">
      <w:pPr>
        <w:pStyle w:val="BodyText"/>
        <w:jc w:val="both"/>
      </w:pPr>
    </w:p>
    <w:p w14:paraId="3A3FB0BA" w14:textId="77777777" w:rsidR="006B6301" w:rsidRDefault="006B6301" w:rsidP="00D8236C">
      <w:pPr>
        <w:pStyle w:val="ListParagraph"/>
        <w:numPr>
          <w:ilvl w:val="0"/>
          <w:numId w:val="1"/>
        </w:numPr>
        <w:tabs>
          <w:tab w:val="left" w:pos="791"/>
          <w:tab w:val="left" w:pos="792"/>
        </w:tabs>
        <w:spacing w:line="249" w:lineRule="auto"/>
        <w:ind w:left="790" w:right="995" w:hanging="344"/>
        <w:jc w:val="both"/>
        <w:rPr>
          <w:sz w:val="18"/>
        </w:rPr>
      </w:pPr>
      <w:r>
        <w:rPr>
          <w:w w:val="105"/>
          <w:sz w:val="18"/>
        </w:rPr>
        <w:t>The amount you owe an in-network provider will not be more than any in-network copayment, deductible, coinsurance amount per your health benefits</w:t>
      </w:r>
      <w:r>
        <w:rPr>
          <w:spacing w:val="46"/>
          <w:w w:val="105"/>
          <w:sz w:val="18"/>
        </w:rPr>
        <w:t xml:space="preserve"> </w:t>
      </w:r>
      <w:r>
        <w:rPr>
          <w:w w:val="105"/>
          <w:sz w:val="18"/>
        </w:rPr>
        <w:t>plan.</w:t>
      </w:r>
    </w:p>
    <w:p w14:paraId="386B970D" w14:textId="77777777" w:rsidR="006B6301" w:rsidRDefault="006B6301" w:rsidP="00D8236C">
      <w:pPr>
        <w:pStyle w:val="BodyText"/>
        <w:spacing w:before="3"/>
        <w:jc w:val="both"/>
        <w:rPr>
          <w:sz w:val="21"/>
        </w:rPr>
      </w:pPr>
    </w:p>
    <w:p w14:paraId="128EB281" w14:textId="77777777" w:rsidR="006B6301" w:rsidRDefault="006B6301" w:rsidP="00D8236C">
      <w:pPr>
        <w:pStyle w:val="ListParagraph"/>
        <w:numPr>
          <w:ilvl w:val="0"/>
          <w:numId w:val="1"/>
        </w:numPr>
        <w:tabs>
          <w:tab w:val="left" w:pos="793"/>
          <w:tab w:val="left" w:pos="794"/>
        </w:tabs>
        <w:spacing w:line="252" w:lineRule="auto"/>
        <w:ind w:right="332" w:hanging="342"/>
        <w:jc w:val="both"/>
        <w:rPr>
          <w:sz w:val="18"/>
        </w:rPr>
      </w:pPr>
      <w:r>
        <w:rPr>
          <w:w w:val="105"/>
          <w:sz w:val="18"/>
        </w:rPr>
        <w:t>If you specifically select an out-of-network provider, you will be asked to sign an acknowledgement of out-of-network provider services, which may exceed your in-network copayment, deductible, and/or coinsurance</w:t>
      </w:r>
      <w:r>
        <w:rPr>
          <w:spacing w:val="16"/>
          <w:w w:val="105"/>
          <w:sz w:val="18"/>
        </w:rPr>
        <w:t xml:space="preserve"> </w:t>
      </w:r>
      <w:r>
        <w:rPr>
          <w:w w:val="105"/>
          <w:sz w:val="18"/>
        </w:rPr>
        <w:t>amount.</w:t>
      </w:r>
    </w:p>
    <w:p w14:paraId="0762BE1B" w14:textId="77777777" w:rsidR="006B6301" w:rsidRDefault="006B6301" w:rsidP="00D8236C">
      <w:pPr>
        <w:pStyle w:val="BodyText"/>
        <w:spacing w:before="4"/>
        <w:jc w:val="both"/>
      </w:pPr>
    </w:p>
    <w:p w14:paraId="7223D0F8" w14:textId="77777777" w:rsidR="006B6301" w:rsidRDefault="006B6301" w:rsidP="00D8236C">
      <w:pPr>
        <w:pStyle w:val="ListParagraph"/>
        <w:numPr>
          <w:ilvl w:val="0"/>
          <w:numId w:val="1"/>
        </w:numPr>
        <w:tabs>
          <w:tab w:val="left" w:pos="795"/>
          <w:tab w:val="left" w:pos="796"/>
        </w:tabs>
        <w:spacing w:line="256" w:lineRule="auto"/>
        <w:ind w:right="98" w:hanging="342"/>
        <w:jc w:val="both"/>
        <w:rPr>
          <w:sz w:val="18"/>
        </w:rPr>
      </w:pPr>
      <w:r>
        <w:rPr>
          <w:w w:val="105"/>
          <w:sz w:val="18"/>
        </w:rPr>
        <w:t>You should contact your self-funded plan administrator for information regarding your copayment, deductible and/or coinsurance amount and whether or not they have opted into in-network coverage for out-of-network services provided inadvertently or in an emergency or urgent basis. Billing disputes with self-funded plans that have opted into in-network coverage for services rendered in an emergency or on an urgent basis may be resolved through arbitration. Contact information is typically found on the card provided to you by your self-funded</w:t>
      </w:r>
      <w:r>
        <w:rPr>
          <w:spacing w:val="32"/>
          <w:w w:val="105"/>
          <w:sz w:val="18"/>
        </w:rPr>
        <w:t xml:space="preserve"> </w:t>
      </w:r>
      <w:r>
        <w:rPr>
          <w:w w:val="105"/>
          <w:sz w:val="18"/>
        </w:rPr>
        <w:t>plan.</w:t>
      </w:r>
    </w:p>
    <w:p w14:paraId="6314BF04" w14:textId="77777777" w:rsidR="006B6301" w:rsidRDefault="006B6301" w:rsidP="00D8236C">
      <w:pPr>
        <w:pStyle w:val="BodyText"/>
        <w:spacing w:before="4"/>
        <w:jc w:val="both"/>
        <w:rPr>
          <w:sz w:val="20"/>
        </w:rPr>
      </w:pPr>
    </w:p>
    <w:p w14:paraId="2DF0DF49" w14:textId="77777777" w:rsidR="006B6301" w:rsidRDefault="006B6301" w:rsidP="00D8236C">
      <w:pPr>
        <w:pStyle w:val="ListParagraph"/>
        <w:numPr>
          <w:ilvl w:val="0"/>
          <w:numId w:val="1"/>
        </w:numPr>
        <w:tabs>
          <w:tab w:val="left" w:pos="796"/>
          <w:tab w:val="left" w:pos="797"/>
        </w:tabs>
        <w:spacing w:line="256" w:lineRule="auto"/>
        <w:ind w:left="798" w:right="642" w:hanging="342"/>
        <w:jc w:val="both"/>
        <w:rPr>
          <w:sz w:val="18"/>
        </w:rPr>
      </w:pPr>
      <w:r>
        <w:rPr>
          <w:i/>
          <w:w w:val="105"/>
          <w:sz w:val="18"/>
        </w:rPr>
        <w:t xml:space="preserve">{Facility's name} </w:t>
      </w:r>
      <w:r>
        <w:rPr>
          <w:w w:val="105"/>
          <w:sz w:val="18"/>
        </w:rPr>
        <w:t xml:space="preserve">staff will notify you in the event the in-network status of </w:t>
      </w:r>
      <w:r>
        <w:rPr>
          <w:i/>
          <w:w w:val="105"/>
          <w:sz w:val="18"/>
        </w:rPr>
        <w:t xml:space="preserve">{facility's name} </w:t>
      </w:r>
      <w:r>
        <w:rPr>
          <w:w w:val="105"/>
          <w:sz w:val="18"/>
        </w:rPr>
        <w:t>changes before services are</w:t>
      </w:r>
      <w:r>
        <w:rPr>
          <w:spacing w:val="11"/>
          <w:w w:val="105"/>
          <w:sz w:val="18"/>
        </w:rPr>
        <w:t xml:space="preserve"> </w:t>
      </w:r>
      <w:r>
        <w:rPr>
          <w:w w:val="105"/>
          <w:sz w:val="18"/>
        </w:rPr>
        <w:t>provided.</w:t>
      </w:r>
    </w:p>
    <w:p w14:paraId="0CB2BD67" w14:textId="77777777" w:rsidR="006B6301" w:rsidRDefault="006B6301">
      <w:pPr>
        <w:pStyle w:val="BodyText"/>
        <w:spacing w:before="1"/>
        <w:rPr>
          <w:sz w:val="19"/>
        </w:rPr>
      </w:pPr>
    </w:p>
    <w:p w14:paraId="4018CFA4" w14:textId="77777777" w:rsidR="006B6301" w:rsidRDefault="006B6301">
      <w:pPr>
        <w:ind w:left="108"/>
        <w:rPr>
          <w:b/>
          <w:w w:val="105"/>
          <w:sz w:val="18"/>
        </w:rPr>
      </w:pPr>
      <w:r>
        <w:rPr>
          <w:b/>
          <w:w w:val="105"/>
          <w:sz w:val="18"/>
        </w:rPr>
        <w:t>I agree that I have read and understand this form and have been provided a copy of it.</w:t>
      </w:r>
    </w:p>
    <w:p w14:paraId="12E29B66" w14:textId="77777777" w:rsidR="006B6301" w:rsidRDefault="006B6301">
      <w:pPr>
        <w:ind w:left="108"/>
        <w:rPr>
          <w:b/>
          <w:w w:val="105"/>
          <w:sz w:val="18"/>
        </w:rPr>
      </w:pPr>
    </w:p>
    <w:p w14:paraId="1A706336" w14:textId="77777777" w:rsidR="006B6301" w:rsidRDefault="006B6301">
      <w:pPr>
        <w:ind w:left="108"/>
        <w:rPr>
          <w:b/>
          <w:w w:val="105"/>
          <w:sz w:val="18"/>
        </w:rPr>
      </w:pPr>
    </w:p>
    <w:p w14:paraId="649AC936" w14:textId="77777777" w:rsidR="006B6301" w:rsidRDefault="006B6301">
      <w:pPr>
        <w:ind w:left="108"/>
        <w:rPr>
          <w:b/>
          <w:w w:val="105"/>
          <w:sz w:val="18"/>
        </w:rPr>
      </w:pP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2251"/>
        <w:gridCol w:w="3752"/>
      </w:tblGrid>
      <w:tr w:rsidR="006B6301" w14:paraId="0B74585A" w14:textId="77777777" w:rsidTr="006658A1">
        <w:trPr>
          <w:trHeight w:val="152"/>
        </w:trPr>
        <w:tc>
          <w:tcPr>
            <w:tcW w:w="3470" w:type="dxa"/>
            <w:tcBorders>
              <w:top w:val="single" w:sz="4" w:space="0" w:color="auto"/>
            </w:tcBorders>
          </w:tcPr>
          <w:p w14:paraId="2125F81B" w14:textId="77777777" w:rsidR="006B6301" w:rsidRDefault="006B6301" w:rsidP="006658A1">
            <w:pPr>
              <w:tabs>
                <w:tab w:val="left" w:pos="4230"/>
              </w:tabs>
              <w:spacing w:before="1" w:line="686" w:lineRule="auto"/>
              <w:ind w:right="919"/>
              <w:rPr>
                <w:b/>
                <w:w w:val="105"/>
                <w:sz w:val="20"/>
              </w:rPr>
            </w:pPr>
            <w:r>
              <w:rPr>
                <w:b/>
                <w:w w:val="105"/>
                <w:sz w:val="20"/>
              </w:rPr>
              <w:t>Patient's</w:t>
            </w:r>
            <w:r>
              <w:rPr>
                <w:b/>
                <w:spacing w:val="3"/>
                <w:w w:val="105"/>
                <w:sz w:val="20"/>
              </w:rPr>
              <w:t xml:space="preserve"> </w:t>
            </w:r>
            <w:r>
              <w:rPr>
                <w:b/>
                <w:w w:val="105"/>
                <w:sz w:val="20"/>
              </w:rPr>
              <w:t>Signature</w:t>
            </w:r>
            <w:r>
              <w:rPr>
                <w:b/>
                <w:w w:val="105"/>
                <w:sz w:val="20"/>
              </w:rPr>
              <w:tab/>
            </w:r>
          </w:p>
        </w:tc>
        <w:tc>
          <w:tcPr>
            <w:tcW w:w="2358" w:type="dxa"/>
          </w:tcPr>
          <w:p w14:paraId="48ABF555" w14:textId="77777777" w:rsidR="006B6301" w:rsidRDefault="006B6301" w:rsidP="006658A1">
            <w:pPr>
              <w:tabs>
                <w:tab w:val="left" w:pos="4230"/>
              </w:tabs>
              <w:spacing w:before="1" w:line="686" w:lineRule="auto"/>
              <w:ind w:right="919"/>
              <w:rPr>
                <w:b/>
                <w:w w:val="105"/>
                <w:sz w:val="20"/>
              </w:rPr>
            </w:pPr>
          </w:p>
        </w:tc>
        <w:tc>
          <w:tcPr>
            <w:tcW w:w="3861" w:type="dxa"/>
            <w:tcBorders>
              <w:top w:val="single" w:sz="4" w:space="0" w:color="auto"/>
            </w:tcBorders>
          </w:tcPr>
          <w:p w14:paraId="07EF8956" w14:textId="77777777" w:rsidR="006B6301" w:rsidRPr="00291693" w:rsidRDefault="006B6301" w:rsidP="006658A1">
            <w:pPr>
              <w:tabs>
                <w:tab w:val="left" w:pos="4230"/>
              </w:tabs>
              <w:spacing w:before="1" w:line="686" w:lineRule="auto"/>
              <w:ind w:left="107" w:right="919" w:firstLine="4"/>
              <w:rPr>
                <w:b/>
                <w:sz w:val="20"/>
              </w:rPr>
            </w:pPr>
            <w:r>
              <w:rPr>
                <w:b/>
                <w:w w:val="105"/>
                <w:sz w:val="20"/>
              </w:rPr>
              <w:t>Date</w:t>
            </w:r>
          </w:p>
        </w:tc>
      </w:tr>
    </w:tbl>
    <w:p w14:paraId="096E1957" w14:textId="77777777" w:rsidR="006B6301" w:rsidRDefault="006B6301">
      <w:pPr>
        <w:ind w:left="108"/>
        <w:rPr>
          <w:b/>
          <w:sz w:val="18"/>
        </w:rPr>
      </w:pPr>
    </w:p>
    <w:p w14:paraId="33F45C50" w14:textId="444B084D" w:rsidR="006B6301" w:rsidRDefault="006B6301">
      <w:pPr>
        <w:rPr>
          <w:b/>
          <w:w w:val="105"/>
          <w:u w:val="thick"/>
        </w:rPr>
      </w:pPr>
    </w:p>
    <w:p w14:paraId="40863B8F" w14:textId="77777777" w:rsidR="006B6301" w:rsidRDefault="006B6301">
      <w:pPr>
        <w:spacing w:line="249" w:lineRule="auto"/>
        <w:ind w:left="2554" w:right="2340" w:hanging="5"/>
        <w:rPr>
          <w:b/>
          <w:w w:val="105"/>
          <w:u w:val="thick"/>
        </w:rPr>
      </w:pPr>
    </w:p>
    <w:p w14:paraId="78A7B643" w14:textId="77777777" w:rsidR="006B6301" w:rsidRDefault="006B6301">
      <w:pPr>
        <w:spacing w:line="249" w:lineRule="auto"/>
        <w:ind w:left="2554" w:right="2340" w:hanging="5"/>
        <w:rPr>
          <w:b/>
          <w:w w:val="105"/>
          <w:u w:val="thick"/>
        </w:rPr>
      </w:pPr>
    </w:p>
    <w:p w14:paraId="2A4F61FB" w14:textId="703F41B5" w:rsidR="003D52A7" w:rsidRPr="003D52A7" w:rsidRDefault="003D52A7">
      <w:pPr>
        <w:rPr>
          <w:rFonts w:ascii="Times New Roman" w:hAnsi="Times New Roman" w:cs="Times New Roman"/>
          <w:bCs/>
          <w:w w:val="105"/>
          <w:sz w:val="24"/>
          <w:szCs w:val="24"/>
        </w:rPr>
      </w:pPr>
      <w:r w:rsidRPr="003D52A7">
        <w:rPr>
          <w:rFonts w:ascii="Times New Roman" w:hAnsi="Times New Roman" w:cs="Times New Roman"/>
          <w:bCs/>
          <w:w w:val="105"/>
          <w:sz w:val="24"/>
          <w:szCs w:val="24"/>
        </w:rPr>
        <w:t xml:space="preserve"> </w:t>
      </w:r>
    </w:p>
    <w:p w14:paraId="2A2E50AD" w14:textId="77777777" w:rsidR="003D52A7" w:rsidRPr="003D52A7" w:rsidRDefault="003D52A7">
      <w:pPr>
        <w:rPr>
          <w:rFonts w:ascii="Times New Roman" w:hAnsi="Times New Roman" w:cs="Times New Roman"/>
          <w:bCs/>
          <w:w w:val="105"/>
          <w:sz w:val="24"/>
          <w:szCs w:val="24"/>
        </w:rPr>
      </w:pPr>
    </w:p>
    <w:p w14:paraId="6A564624" w14:textId="2F51BBA6" w:rsidR="004E3583" w:rsidRPr="003D52A7" w:rsidRDefault="004E3583">
      <w:pPr>
        <w:rPr>
          <w:rFonts w:ascii="Times New Roman" w:hAnsi="Times New Roman" w:cs="Times New Roman"/>
          <w:bCs/>
          <w:w w:val="105"/>
          <w:sz w:val="24"/>
          <w:szCs w:val="24"/>
        </w:rPr>
      </w:pPr>
    </w:p>
    <w:sectPr w:rsidR="004E3583" w:rsidRPr="003D52A7" w:rsidSect="00B52936">
      <w:headerReference w:type="default" r:id="rId8"/>
      <w:footerReference w:type="default" r:id="rId9"/>
      <w:headerReference w:type="first" r:id="rId10"/>
      <w:footerReference w:type="first" r:id="rId11"/>
      <w:pgSz w:w="12240" w:h="15840"/>
      <w:pgMar w:top="1500" w:right="1460" w:bottom="280" w:left="1200" w:header="0" w:footer="3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067F" w14:textId="77777777" w:rsidR="00EC71CE" w:rsidRDefault="00EC71CE">
      <w:r>
        <w:separator/>
      </w:r>
    </w:p>
  </w:endnote>
  <w:endnote w:type="continuationSeparator" w:id="0">
    <w:p w14:paraId="2EFF7D7E" w14:textId="77777777" w:rsidR="00EC71CE" w:rsidRDefault="00EC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D57A" w14:textId="77777777" w:rsidR="007973DE" w:rsidRDefault="007973D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C430" w14:textId="6BB1CBF2" w:rsidR="00B52936" w:rsidRDefault="00B52936">
    <w:pPr>
      <w:pStyle w:val="Footer"/>
    </w:pPr>
    <w:r>
      <w:tab/>
    </w:r>
    <w:r>
      <w:tab/>
    </w:r>
    <w:r>
      <w:rPr>
        <w:noProof/>
      </w:rPr>
      <w:drawing>
        <wp:inline distT="0" distB="0" distL="0" distR="0" wp14:anchorId="79E43E9A" wp14:editId="61C236CF">
          <wp:extent cx="1270000" cy="706984"/>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7332" cy="7166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8900" w14:textId="77777777" w:rsidR="00EC71CE" w:rsidRDefault="00EC71CE">
      <w:r>
        <w:separator/>
      </w:r>
    </w:p>
  </w:footnote>
  <w:footnote w:type="continuationSeparator" w:id="0">
    <w:p w14:paraId="09FCF470" w14:textId="77777777" w:rsidR="00EC71CE" w:rsidRDefault="00EC7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4041" w14:textId="5485EF59" w:rsidR="007B720B" w:rsidRDefault="007B720B">
    <w:pPr>
      <w:pStyle w:val="Header"/>
    </w:pPr>
  </w:p>
  <w:p w14:paraId="313C1202" w14:textId="688BA70C" w:rsidR="002E4100" w:rsidRDefault="002E4100">
    <w:pPr>
      <w:pStyle w:val="Header"/>
    </w:pPr>
  </w:p>
  <w:p w14:paraId="50946CC5" w14:textId="631BF495" w:rsidR="002E4100" w:rsidRDefault="002E4100">
    <w:pPr>
      <w:pStyle w:val="Header"/>
    </w:pPr>
    <w:r>
      <w:t>On Facility Letterhead (At a minimum – Name, Address, Telephone Number and Website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E715" w14:textId="77777777" w:rsidR="00AD0D3F" w:rsidRDefault="00AD0D3F" w:rsidP="00AD0D3F">
    <w:pPr>
      <w:pStyle w:val="Header"/>
      <w:ind w:left="720"/>
    </w:pPr>
  </w:p>
  <w:p w14:paraId="2EF37B3D" w14:textId="2F197960" w:rsidR="00AD0D3F" w:rsidRDefault="00B52936" w:rsidP="0059162E">
    <w:pPr>
      <w:pStyle w:val="Header"/>
      <w:ind w:left="810"/>
    </w:pPr>
    <w:r>
      <w:rPr>
        <w:noProof/>
      </w:rPr>
      <w:drawing>
        <wp:inline distT="0" distB="0" distL="0" distR="0" wp14:anchorId="7F522D84" wp14:editId="3070D006">
          <wp:extent cx="4724400" cy="1230908"/>
          <wp:effectExtent l="0" t="0" r="0" b="127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750582" cy="1237730"/>
                  </a:xfrm>
                  <a:prstGeom prst="rect">
                    <a:avLst/>
                  </a:prstGeom>
                </pic:spPr>
              </pic:pic>
            </a:graphicData>
          </a:graphic>
        </wp:inline>
      </w:drawing>
    </w:r>
  </w:p>
  <w:p w14:paraId="28FE1EAA" w14:textId="5D62D04D" w:rsidR="00AD0D3F" w:rsidRDefault="00AD0D3F" w:rsidP="00AD0D3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C09"/>
    <w:multiLevelType w:val="hybridMultilevel"/>
    <w:tmpl w:val="AE8EF714"/>
    <w:lvl w:ilvl="0" w:tplc="67128DB4">
      <w:numFmt w:val="bullet"/>
      <w:lvlText w:val="•"/>
      <w:lvlJc w:val="left"/>
      <w:pPr>
        <w:ind w:left="793" w:hanging="336"/>
      </w:pPr>
      <w:rPr>
        <w:rFonts w:ascii="Arial" w:eastAsia="Arial" w:hAnsi="Arial" w:cs="Arial" w:hint="default"/>
        <w:w w:val="103"/>
        <w:sz w:val="20"/>
        <w:szCs w:val="20"/>
      </w:rPr>
    </w:lvl>
    <w:lvl w:ilvl="1" w:tplc="D49047F8">
      <w:numFmt w:val="bullet"/>
      <w:lvlText w:val="•"/>
      <w:lvlJc w:val="left"/>
      <w:pPr>
        <w:ind w:left="1684" w:hanging="336"/>
      </w:pPr>
      <w:rPr>
        <w:rFonts w:hint="default"/>
      </w:rPr>
    </w:lvl>
    <w:lvl w:ilvl="2" w:tplc="6958E766">
      <w:numFmt w:val="bullet"/>
      <w:lvlText w:val="•"/>
      <w:lvlJc w:val="left"/>
      <w:pPr>
        <w:ind w:left="2568" w:hanging="336"/>
      </w:pPr>
      <w:rPr>
        <w:rFonts w:hint="default"/>
      </w:rPr>
    </w:lvl>
    <w:lvl w:ilvl="3" w:tplc="E64801F0">
      <w:numFmt w:val="bullet"/>
      <w:lvlText w:val="•"/>
      <w:lvlJc w:val="left"/>
      <w:pPr>
        <w:ind w:left="3452" w:hanging="336"/>
      </w:pPr>
      <w:rPr>
        <w:rFonts w:hint="default"/>
      </w:rPr>
    </w:lvl>
    <w:lvl w:ilvl="4" w:tplc="B26087EA">
      <w:numFmt w:val="bullet"/>
      <w:lvlText w:val="•"/>
      <w:lvlJc w:val="left"/>
      <w:pPr>
        <w:ind w:left="4336" w:hanging="336"/>
      </w:pPr>
      <w:rPr>
        <w:rFonts w:hint="default"/>
      </w:rPr>
    </w:lvl>
    <w:lvl w:ilvl="5" w:tplc="C3A63DA2">
      <w:numFmt w:val="bullet"/>
      <w:lvlText w:val="•"/>
      <w:lvlJc w:val="left"/>
      <w:pPr>
        <w:ind w:left="5220" w:hanging="336"/>
      </w:pPr>
      <w:rPr>
        <w:rFonts w:hint="default"/>
      </w:rPr>
    </w:lvl>
    <w:lvl w:ilvl="6" w:tplc="F5F8EC92">
      <w:numFmt w:val="bullet"/>
      <w:lvlText w:val="•"/>
      <w:lvlJc w:val="left"/>
      <w:pPr>
        <w:ind w:left="6104" w:hanging="336"/>
      </w:pPr>
      <w:rPr>
        <w:rFonts w:hint="default"/>
      </w:rPr>
    </w:lvl>
    <w:lvl w:ilvl="7" w:tplc="563484AC">
      <w:numFmt w:val="bullet"/>
      <w:lvlText w:val="•"/>
      <w:lvlJc w:val="left"/>
      <w:pPr>
        <w:ind w:left="6988" w:hanging="336"/>
      </w:pPr>
      <w:rPr>
        <w:rFonts w:hint="default"/>
      </w:rPr>
    </w:lvl>
    <w:lvl w:ilvl="8" w:tplc="50568D94">
      <w:numFmt w:val="bullet"/>
      <w:lvlText w:val="•"/>
      <w:lvlJc w:val="left"/>
      <w:pPr>
        <w:ind w:left="7872" w:hanging="336"/>
      </w:pPr>
      <w:rPr>
        <w:rFonts w:hint="default"/>
      </w:rPr>
    </w:lvl>
  </w:abstractNum>
  <w:abstractNum w:abstractNumId="1" w15:restartNumberingAfterBreak="0">
    <w:nsid w:val="1DB6022B"/>
    <w:multiLevelType w:val="hybridMultilevel"/>
    <w:tmpl w:val="D05A8340"/>
    <w:lvl w:ilvl="0" w:tplc="BE927A1A">
      <w:numFmt w:val="bullet"/>
      <w:lvlText w:val="•"/>
      <w:lvlJc w:val="left"/>
      <w:pPr>
        <w:ind w:left="803" w:hanging="341"/>
      </w:pPr>
      <w:rPr>
        <w:rFonts w:ascii="Arial" w:eastAsia="Arial" w:hAnsi="Arial" w:cs="Arial" w:hint="default"/>
        <w:w w:val="104"/>
        <w:sz w:val="20"/>
        <w:szCs w:val="20"/>
      </w:rPr>
    </w:lvl>
    <w:lvl w:ilvl="1" w:tplc="B88C63AA">
      <w:numFmt w:val="bullet"/>
      <w:lvlText w:val="•"/>
      <w:lvlJc w:val="left"/>
      <w:pPr>
        <w:ind w:left="1678" w:hanging="341"/>
      </w:pPr>
      <w:rPr>
        <w:rFonts w:hint="default"/>
      </w:rPr>
    </w:lvl>
    <w:lvl w:ilvl="2" w:tplc="F4E6D246">
      <w:numFmt w:val="bullet"/>
      <w:lvlText w:val="•"/>
      <w:lvlJc w:val="left"/>
      <w:pPr>
        <w:ind w:left="2556" w:hanging="341"/>
      </w:pPr>
      <w:rPr>
        <w:rFonts w:hint="default"/>
      </w:rPr>
    </w:lvl>
    <w:lvl w:ilvl="3" w:tplc="70C6F866">
      <w:numFmt w:val="bullet"/>
      <w:lvlText w:val="•"/>
      <w:lvlJc w:val="left"/>
      <w:pPr>
        <w:ind w:left="3434" w:hanging="341"/>
      </w:pPr>
      <w:rPr>
        <w:rFonts w:hint="default"/>
      </w:rPr>
    </w:lvl>
    <w:lvl w:ilvl="4" w:tplc="15FA5AD6">
      <w:numFmt w:val="bullet"/>
      <w:lvlText w:val="•"/>
      <w:lvlJc w:val="left"/>
      <w:pPr>
        <w:ind w:left="4312" w:hanging="341"/>
      </w:pPr>
      <w:rPr>
        <w:rFonts w:hint="default"/>
      </w:rPr>
    </w:lvl>
    <w:lvl w:ilvl="5" w:tplc="1F7C305A">
      <w:numFmt w:val="bullet"/>
      <w:lvlText w:val="•"/>
      <w:lvlJc w:val="left"/>
      <w:pPr>
        <w:ind w:left="5190" w:hanging="341"/>
      </w:pPr>
      <w:rPr>
        <w:rFonts w:hint="default"/>
      </w:rPr>
    </w:lvl>
    <w:lvl w:ilvl="6" w:tplc="3F680056">
      <w:numFmt w:val="bullet"/>
      <w:lvlText w:val="•"/>
      <w:lvlJc w:val="left"/>
      <w:pPr>
        <w:ind w:left="6068" w:hanging="341"/>
      </w:pPr>
      <w:rPr>
        <w:rFonts w:hint="default"/>
      </w:rPr>
    </w:lvl>
    <w:lvl w:ilvl="7" w:tplc="312CEF70">
      <w:numFmt w:val="bullet"/>
      <w:lvlText w:val="•"/>
      <w:lvlJc w:val="left"/>
      <w:pPr>
        <w:ind w:left="6946" w:hanging="341"/>
      </w:pPr>
      <w:rPr>
        <w:rFonts w:hint="default"/>
      </w:rPr>
    </w:lvl>
    <w:lvl w:ilvl="8" w:tplc="35DEFCAA">
      <w:numFmt w:val="bullet"/>
      <w:lvlText w:val="•"/>
      <w:lvlJc w:val="left"/>
      <w:pPr>
        <w:ind w:left="7824" w:hanging="341"/>
      </w:pPr>
      <w:rPr>
        <w:rFonts w:hint="default"/>
      </w:rPr>
    </w:lvl>
  </w:abstractNum>
  <w:abstractNum w:abstractNumId="2" w15:restartNumberingAfterBreak="0">
    <w:nsid w:val="2BCF5DA2"/>
    <w:multiLevelType w:val="multilevel"/>
    <w:tmpl w:val="9E2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E769B"/>
    <w:multiLevelType w:val="hybridMultilevel"/>
    <w:tmpl w:val="E782EC32"/>
    <w:lvl w:ilvl="0" w:tplc="DC58DE96">
      <w:start w:val="1"/>
      <w:numFmt w:val="decimal"/>
      <w:lvlText w:val="%1."/>
      <w:lvlJc w:val="left"/>
      <w:pPr>
        <w:ind w:left="378" w:hanging="253"/>
        <w:jc w:val="right"/>
      </w:pPr>
      <w:rPr>
        <w:rFonts w:hint="default"/>
        <w:w w:val="102"/>
      </w:rPr>
    </w:lvl>
    <w:lvl w:ilvl="1" w:tplc="A5D4653E">
      <w:start w:val="1"/>
      <w:numFmt w:val="decimal"/>
      <w:lvlText w:val="%2."/>
      <w:lvlJc w:val="left"/>
      <w:pPr>
        <w:ind w:left="843" w:hanging="345"/>
      </w:pPr>
      <w:rPr>
        <w:rFonts w:ascii="Arial" w:eastAsia="Arial" w:hAnsi="Arial" w:cs="Arial" w:hint="default"/>
        <w:w w:val="109"/>
        <w:sz w:val="22"/>
        <w:szCs w:val="22"/>
      </w:rPr>
    </w:lvl>
    <w:lvl w:ilvl="2" w:tplc="725CA8D4">
      <w:numFmt w:val="bullet"/>
      <w:lvlText w:val="•"/>
      <w:lvlJc w:val="left"/>
      <w:pPr>
        <w:ind w:left="1735" w:hanging="345"/>
      </w:pPr>
      <w:rPr>
        <w:rFonts w:hint="default"/>
      </w:rPr>
    </w:lvl>
    <w:lvl w:ilvl="3" w:tplc="3A16D814">
      <w:numFmt w:val="bullet"/>
      <w:lvlText w:val="•"/>
      <w:lvlJc w:val="left"/>
      <w:pPr>
        <w:ind w:left="2631" w:hanging="345"/>
      </w:pPr>
      <w:rPr>
        <w:rFonts w:hint="default"/>
      </w:rPr>
    </w:lvl>
    <w:lvl w:ilvl="4" w:tplc="EEFCE4AC">
      <w:numFmt w:val="bullet"/>
      <w:lvlText w:val="•"/>
      <w:lvlJc w:val="left"/>
      <w:pPr>
        <w:ind w:left="3526" w:hanging="345"/>
      </w:pPr>
      <w:rPr>
        <w:rFonts w:hint="default"/>
      </w:rPr>
    </w:lvl>
    <w:lvl w:ilvl="5" w:tplc="1B18D798">
      <w:numFmt w:val="bullet"/>
      <w:lvlText w:val="•"/>
      <w:lvlJc w:val="left"/>
      <w:pPr>
        <w:ind w:left="4422" w:hanging="345"/>
      </w:pPr>
      <w:rPr>
        <w:rFonts w:hint="default"/>
      </w:rPr>
    </w:lvl>
    <w:lvl w:ilvl="6" w:tplc="8B188ADA">
      <w:numFmt w:val="bullet"/>
      <w:lvlText w:val="•"/>
      <w:lvlJc w:val="left"/>
      <w:pPr>
        <w:ind w:left="5317" w:hanging="345"/>
      </w:pPr>
      <w:rPr>
        <w:rFonts w:hint="default"/>
      </w:rPr>
    </w:lvl>
    <w:lvl w:ilvl="7" w:tplc="3E3CF826">
      <w:numFmt w:val="bullet"/>
      <w:lvlText w:val="•"/>
      <w:lvlJc w:val="left"/>
      <w:pPr>
        <w:ind w:left="6213" w:hanging="345"/>
      </w:pPr>
      <w:rPr>
        <w:rFonts w:hint="default"/>
      </w:rPr>
    </w:lvl>
    <w:lvl w:ilvl="8" w:tplc="93DE45C2">
      <w:numFmt w:val="bullet"/>
      <w:lvlText w:val="•"/>
      <w:lvlJc w:val="left"/>
      <w:pPr>
        <w:ind w:left="7108" w:hanging="345"/>
      </w:pPr>
      <w:rPr>
        <w:rFonts w:hint="default"/>
      </w:rPr>
    </w:lvl>
  </w:abstractNum>
  <w:abstractNum w:abstractNumId="4" w15:restartNumberingAfterBreak="0">
    <w:nsid w:val="4F874151"/>
    <w:multiLevelType w:val="hybridMultilevel"/>
    <w:tmpl w:val="E09EC3FE"/>
    <w:lvl w:ilvl="0" w:tplc="5FAE0038">
      <w:numFmt w:val="bullet"/>
      <w:lvlText w:val="•"/>
      <w:lvlJc w:val="left"/>
      <w:pPr>
        <w:ind w:left="793" w:hanging="341"/>
      </w:pPr>
      <w:rPr>
        <w:rFonts w:ascii="Arial" w:eastAsia="Arial" w:hAnsi="Arial" w:cs="Arial" w:hint="default"/>
        <w:w w:val="105"/>
        <w:sz w:val="18"/>
        <w:szCs w:val="18"/>
      </w:rPr>
    </w:lvl>
    <w:lvl w:ilvl="1" w:tplc="BAE218E8">
      <w:numFmt w:val="bullet"/>
      <w:lvlText w:val="•"/>
      <w:lvlJc w:val="left"/>
      <w:pPr>
        <w:ind w:left="1684" w:hanging="341"/>
      </w:pPr>
      <w:rPr>
        <w:rFonts w:hint="default"/>
      </w:rPr>
    </w:lvl>
    <w:lvl w:ilvl="2" w:tplc="FB4089A0">
      <w:numFmt w:val="bullet"/>
      <w:lvlText w:val="•"/>
      <w:lvlJc w:val="left"/>
      <w:pPr>
        <w:ind w:left="2568" w:hanging="341"/>
      </w:pPr>
      <w:rPr>
        <w:rFonts w:hint="default"/>
      </w:rPr>
    </w:lvl>
    <w:lvl w:ilvl="3" w:tplc="47CE3C92">
      <w:numFmt w:val="bullet"/>
      <w:lvlText w:val="•"/>
      <w:lvlJc w:val="left"/>
      <w:pPr>
        <w:ind w:left="3452" w:hanging="341"/>
      </w:pPr>
      <w:rPr>
        <w:rFonts w:hint="default"/>
      </w:rPr>
    </w:lvl>
    <w:lvl w:ilvl="4" w:tplc="F6F81798">
      <w:numFmt w:val="bullet"/>
      <w:lvlText w:val="•"/>
      <w:lvlJc w:val="left"/>
      <w:pPr>
        <w:ind w:left="4336" w:hanging="341"/>
      </w:pPr>
      <w:rPr>
        <w:rFonts w:hint="default"/>
      </w:rPr>
    </w:lvl>
    <w:lvl w:ilvl="5" w:tplc="6D78ED08">
      <w:numFmt w:val="bullet"/>
      <w:lvlText w:val="•"/>
      <w:lvlJc w:val="left"/>
      <w:pPr>
        <w:ind w:left="5220" w:hanging="341"/>
      </w:pPr>
      <w:rPr>
        <w:rFonts w:hint="default"/>
      </w:rPr>
    </w:lvl>
    <w:lvl w:ilvl="6" w:tplc="FA86A520">
      <w:numFmt w:val="bullet"/>
      <w:lvlText w:val="•"/>
      <w:lvlJc w:val="left"/>
      <w:pPr>
        <w:ind w:left="6104" w:hanging="341"/>
      </w:pPr>
      <w:rPr>
        <w:rFonts w:hint="default"/>
      </w:rPr>
    </w:lvl>
    <w:lvl w:ilvl="7" w:tplc="4684B1B4">
      <w:numFmt w:val="bullet"/>
      <w:lvlText w:val="•"/>
      <w:lvlJc w:val="left"/>
      <w:pPr>
        <w:ind w:left="6988" w:hanging="341"/>
      </w:pPr>
      <w:rPr>
        <w:rFonts w:hint="default"/>
      </w:rPr>
    </w:lvl>
    <w:lvl w:ilvl="8" w:tplc="EF46DF52">
      <w:numFmt w:val="bullet"/>
      <w:lvlText w:val="•"/>
      <w:lvlJc w:val="left"/>
      <w:pPr>
        <w:ind w:left="7872" w:hanging="341"/>
      </w:pPr>
      <w:rPr>
        <w:rFonts w:hint="default"/>
      </w:rPr>
    </w:lvl>
  </w:abstractNum>
  <w:abstractNum w:abstractNumId="5" w15:restartNumberingAfterBreak="0">
    <w:nsid w:val="7BDC06FC"/>
    <w:multiLevelType w:val="hybridMultilevel"/>
    <w:tmpl w:val="2EF006F2"/>
    <w:lvl w:ilvl="0" w:tplc="C41275F0">
      <w:numFmt w:val="bullet"/>
      <w:lvlText w:val="•"/>
      <w:lvlJc w:val="left"/>
      <w:pPr>
        <w:ind w:left="816" w:hanging="345"/>
      </w:pPr>
      <w:rPr>
        <w:rFonts w:ascii="Arial" w:eastAsia="Arial" w:hAnsi="Arial" w:cs="Arial" w:hint="default"/>
        <w:w w:val="102"/>
        <w:sz w:val="22"/>
        <w:szCs w:val="22"/>
      </w:rPr>
    </w:lvl>
    <w:lvl w:ilvl="1" w:tplc="1264EB2E">
      <w:numFmt w:val="bullet"/>
      <w:lvlText w:val="•"/>
      <w:lvlJc w:val="left"/>
      <w:pPr>
        <w:ind w:left="1706" w:hanging="345"/>
      </w:pPr>
      <w:rPr>
        <w:rFonts w:hint="default"/>
      </w:rPr>
    </w:lvl>
    <w:lvl w:ilvl="2" w:tplc="0A48AC60">
      <w:numFmt w:val="bullet"/>
      <w:lvlText w:val="•"/>
      <w:lvlJc w:val="left"/>
      <w:pPr>
        <w:ind w:left="2592" w:hanging="345"/>
      </w:pPr>
      <w:rPr>
        <w:rFonts w:hint="default"/>
      </w:rPr>
    </w:lvl>
    <w:lvl w:ilvl="3" w:tplc="8A5C4C5A">
      <w:numFmt w:val="bullet"/>
      <w:lvlText w:val="•"/>
      <w:lvlJc w:val="left"/>
      <w:pPr>
        <w:ind w:left="3478" w:hanging="345"/>
      </w:pPr>
      <w:rPr>
        <w:rFonts w:hint="default"/>
      </w:rPr>
    </w:lvl>
    <w:lvl w:ilvl="4" w:tplc="9744BAB8">
      <w:numFmt w:val="bullet"/>
      <w:lvlText w:val="•"/>
      <w:lvlJc w:val="left"/>
      <w:pPr>
        <w:ind w:left="4364" w:hanging="345"/>
      </w:pPr>
      <w:rPr>
        <w:rFonts w:hint="default"/>
      </w:rPr>
    </w:lvl>
    <w:lvl w:ilvl="5" w:tplc="DC380ACC">
      <w:numFmt w:val="bullet"/>
      <w:lvlText w:val="•"/>
      <w:lvlJc w:val="left"/>
      <w:pPr>
        <w:ind w:left="5250" w:hanging="345"/>
      </w:pPr>
      <w:rPr>
        <w:rFonts w:hint="default"/>
      </w:rPr>
    </w:lvl>
    <w:lvl w:ilvl="6" w:tplc="8DF683E0">
      <w:numFmt w:val="bullet"/>
      <w:lvlText w:val="•"/>
      <w:lvlJc w:val="left"/>
      <w:pPr>
        <w:ind w:left="6136" w:hanging="345"/>
      </w:pPr>
      <w:rPr>
        <w:rFonts w:hint="default"/>
      </w:rPr>
    </w:lvl>
    <w:lvl w:ilvl="7" w:tplc="9516DCAA">
      <w:numFmt w:val="bullet"/>
      <w:lvlText w:val="•"/>
      <w:lvlJc w:val="left"/>
      <w:pPr>
        <w:ind w:left="7022" w:hanging="345"/>
      </w:pPr>
      <w:rPr>
        <w:rFonts w:hint="default"/>
      </w:rPr>
    </w:lvl>
    <w:lvl w:ilvl="8" w:tplc="2A9612A2">
      <w:numFmt w:val="bullet"/>
      <w:lvlText w:val="•"/>
      <w:lvlJc w:val="left"/>
      <w:pPr>
        <w:ind w:left="7908" w:hanging="345"/>
      </w:pPr>
      <w:rPr>
        <w:rFont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DE"/>
    <w:rsid w:val="00005899"/>
    <w:rsid w:val="000202AA"/>
    <w:rsid w:val="0003091B"/>
    <w:rsid w:val="00073B04"/>
    <w:rsid w:val="000C3123"/>
    <w:rsid w:val="000C34A1"/>
    <w:rsid w:val="000F326A"/>
    <w:rsid w:val="00104663"/>
    <w:rsid w:val="0018456A"/>
    <w:rsid w:val="001D78B5"/>
    <w:rsid w:val="001E0276"/>
    <w:rsid w:val="002203C7"/>
    <w:rsid w:val="00243FA4"/>
    <w:rsid w:val="00291693"/>
    <w:rsid w:val="00292FA9"/>
    <w:rsid w:val="002C05E2"/>
    <w:rsid w:val="002E4100"/>
    <w:rsid w:val="003834A9"/>
    <w:rsid w:val="003D52A7"/>
    <w:rsid w:val="00402A9B"/>
    <w:rsid w:val="00414CF7"/>
    <w:rsid w:val="00415F94"/>
    <w:rsid w:val="00421050"/>
    <w:rsid w:val="00482FA6"/>
    <w:rsid w:val="004E3583"/>
    <w:rsid w:val="00510243"/>
    <w:rsid w:val="0053702C"/>
    <w:rsid w:val="0059149B"/>
    <w:rsid w:val="0059162E"/>
    <w:rsid w:val="005B0B97"/>
    <w:rsid w:val="005C58F1"/>
    <w:rsid w:val="005D6033"/>
    <w:rsid w:val="005E6189"/>
    <w:rsid w:val="005F6401"/>
    <w:rsid w:val="006001B5"/>
    <w:rsid w:val="00653209"/>
    <w:rsid w:val="00657CA0"/>
    <w:rsid w:val="0066147A"/>
    <w:rsid w:val="006B6301"/>
    <w:rsid w:val="006F0421"/>
    <w:rsid w:val="00731DA6"/>
    <w:rsid w:val="0075423F"/>
    <w:rsid w:val="00762784"/>
    <w:rsid w:val="007708E6"/>
    <w:rsid w:val="00795FF1"/>
    <w:rsid w:val="007973DE"/>
    <w:rsid w:val="007B720B"/>
    <w:rsid w:val="007C7F2F"/>
    <w:rsid w:val="00820D2D"/>
    <w:rsid w:val="00841CCE"/>
    <w:rsid w:val="00847E4F"/>
    <w:rsid w:val="00857D95"/>
    <w:rsid w:val="00881BD0"/>
    <w:rsid w:val="008B4336"/>
    <w:rsid w:val="008B606C"/>
    <w:rsid w:val="008D634F"/>
    <w:rsid w:val="008E2380"/>
    <w:rsid w:val="008E2EC9"/>
    <w:rsid w:val="008F3B3A"/>
    <w:rsid w:val="008F4B86"/>
    <w:rsid w:val="0090631B"/>
    <w:rsid w:val="009530F6"/>
    <w:rsid w:val="009702D7"/>
    <w:rsid w:val="009A24E4"/>
    <w:rsid w:val="009D20DC"/>
    <w:rsid w:val="009D4CD4"/>
    <w:rsid w:val="00A16CE8"/>
    <w:rsid w:val="00A22127"/>
    <w:rsid w:val="00A720C7"/>
    <w:rsid w:val="00AD0D3F"/>
    <w:rsid w:val="00AF21C8"/>
    <w:rsid w:val="00B16C8B"/>
    <w:rsid w:val="00B346D2"/>
    <w:rsid w:val="00B52936"/>
    <w:rsid w:val="00B92EBB"/>
    <w:rsid w:val="00BB32FF"/>
    <w:rsid w:val="00BB7F69"/>
    <w:rsid w:val="00BC6E92"/>
    <w:rsid w:val="00C4304A"/>
    <w:rsid w:val="00C5587E"/>
    <w:rsid w:val="00C65D39"/>
    <w:rsid w:val="00CB6296"/>
    <w:rsid w:val="00CB663A"/>
    <w:rsid w:val="00CD0256"/>
    <w:rsid w:val="00CE4548"/>
    <w:rsid w:val="00D22A6E"/>
    <w:rsid w:val="00D53B14"/>
    <w:rsid w:val="00D57287"/>
    <w:rsid w:val="00D738F2"/>
    <w:rsid w:val="00D8236C"/>
    <w:rsid w:val="00D84E5C"/>
    <w:rsid w:val="00D95518"/>
    <w:rsid w:val="00D95EEE"/>
    <w:rsid w:val="00D9647D"/>
    <w:rsid w:val="00DD33EF"/>
    <w:rsid w:val="00E001CB"/>
    <w:rsid w:val="00EC71CE"/>
    <w:rsid w:val="00F32398"/>
    <w:rsid w:val="00F36FAA"/>
    <w:rsid w:val="00F37D62"/>
    <w:rsid w:val="00F37E5F"/>
    <w:rsid w:val="00F63F34"/>
    <w:rsid w:val="00FD1FE2"/>
    <w:rsid w:val="00FD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9514"/>
  <w15:docId w15:val="{1A951E52-60CA-4858-9258-4CD8B4C8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outlineLvl w:val="0"/>
    </w:pPr>
    <w:rPr>
      <w:b/>
      <w:bCs/>
    </w:rPr>
  </w:style>
  <w:style w:type="paragraph" w:styleId="Heading2">
    <w:name w:val="heading 2"/>
    <w:basedOn w:val="Normal"/>
    <w:uiPriority w:val="9"/>
    <w:unhideWhenUsed/>
    <w:qFormat/>
    <w:pPr>
      <w:ind w:left="20"/>
      <w:outlineLvl w:val="1"/>
    </w:pPr>
    <w:rPr>
      <w:b/>
      <w:bCs/>
      <w:i/>
    </w:rPr>
  </w:style>
  <w:style w:type="paragraph" w:styleId="Heading3">
    <w:name w:val="heading 3"/>
    <w:basedOn w:val="Normal"/>
    <w:next w:val="Normal"/>
    <w:link w:val="Heading3Char"/>
    <w:uiPriority w:val="9"/>
    <w:semiHidden/>
    <w:unhideWhenUsed/>
    <w:qFormat/>
    <w:rsid w:val="003D52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3"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149B"/>
    <w:pPr>
      <w:tabs>
        <w:tab w:val="center" w:pos="4680"/>
        <w:tab w:val="right" w:pos="9360"/>
      </w:tabs>
    </w:pPr>
  </w:style>
  <w:style w:type="character" w:customStyle="1" w:styleId="HeaderChar">
    <w:name w:val="Header Char"/>
    <w:basedOn w:val="DefaultParagraphFont"/>
    <w:link w:val="Header"/>
    <w:uiPriority w:val="99"/>
    <w:rsid w:val="0059149B"/>
    <w:rPr>
      <w:rFonts w:ascii="Arial" w:eastAsia="Arial" w:hAnsi="Arial" w:cs="Arial"/>
    </w:rPr>
  </w:style>
  <w:style w:type="paragraph" w:styleId="Footer">
    <w:name w:val="footer"/>
    <w:basedOn w:val="Normal"/>
    <w:link w:val="FooterChar"/>
    <w:uiPriority w:val="99"/>
    <w:unhideWhenUsed/>
    <w:rsid w:val="0059149B"/>
    <w:pPr>
      <w:tabs>
        <w:tab w:val="center" w:pos="4680"/>
        <w:tab w:val="right" w:pos="9360"/>
      </w:tabs>
    </w:pPr>
  </w:style>
  <w:style w:type="character" w:customStyle="1" w:styleId="FooterChar">
    <w:name w:val="Footer Char"/>
    <w:basedOn w:val="DefaultParagraphFont"/>
    <w:link w:val="Footer"/>
    <w:uiPriority w:val="99"/>
    <w:rsid w:val="0059149B"/>
    <w:rPr>
      <w:rFonts w:ascii="Arial" w:eastAsia="Arial" w:hAnsi="Arial" w:cs="Arial"/>
    </w:rPr>
  </w:style>
  <w:style w:type="paragraph" w:styleId="BalloonText">
    <w:name w:val="Balloon Text"/>
    <w:basedOn w:val="Normal"/>
    <w:link w:val="BalloonTextChar"/>
    <w:uiPriority w:val="99"/>
    <w:semiHidden/>
    <w:unhideWhenUsed/>
    <w:rsid w:val="00220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3C7"/>
    <w:rPr>
      <w:rFonts w:ascii="Segoe UI" w:eastAsia="Arial" w:hAnsi="Segoe UI" w:cs="Segoe UI"/>
      <w:sz w:val="18"/>
      <w:szCs w:val="18"/>
    </w:rPr>
  </w:style>
  <w:style w:type="table" w:styleId="TableGrid">
    <w:name w:val="Table Grid"/>
    <w:basedOn w:val="TableNormal"/>
    <w:uiPriority w:val="39"/>
    <w:rsid w:val="00291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D52A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D52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2EC9"/>
    <w:rPr>
      <w:sz w:val="16"/>
      <w:szCs w:val="16"/>
    </w:rPr>
  </w:style>
  <w:style w:type="paragraph" w:styleId="CommentText">
    <w:name w:val="annotation text"/>
    <w:basedOn w:val="Normal"/>
    <w:link w:val="CommentTextChar"/>
    <w:uiPriority w:val="99"/>
    <w:semiHidden/>
    <w:unhideWhenUsed/>
    <w:rsid w:val="008E2EC9"/>
    <w:rPr>
      <w:sz w:val="20"/>
      <w:szCs w:val="20"/>
    </w:rPr>
  </w:style>
  <w:style w:type="character" w:customStyle="1" w:styleId="CommentTextChar">
    <w:name w:val="Comment Text Char"/>
    <w:basedOn w:val="DefaultParagraphFont"/>
    <w:link w:val="CommentText"/>
    <w:uiPriority w:val="99"/>
    <w:semiHidden/>
    <w:rsid w:val="008E2E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E2EC9"/>
    <w:rPr>
      <w:b/>
      <w:bCs/>
    </w:rPr>
  </w:style>
  <w:style w:type="character" w:customStyle="1" w:styleId="CommentSubjectChar">
    <w:name w:val="Comment Subject Char"/>
    <w:basedOn w:val="CommentTextChar"/>
    <w:link w:val="CommentSubject"/>
    <w:uiPriority w:val="99"/>
    <w:semiHidden/>
    <w:rsid w:val="008E2EC9"/>
    <w:rPr>
      <w:rFonts w:ascii="Arial" w:eastAsia="Arial" w:hAnsi="Arial" w:cs="Arial"/>
      <w:b/>
      <w:bCs/>
      <w:sz w:val="20"/>
      <w:szCs w:val="20"/>
    </w:rPr>
  </w:style>
  <w:style w:type="paragraph" w:styleId="Revision">
    <w:name w:val="Revision"/>
    <w:hidden/>
    <w:uiPriority w:val="99"/>
    <w:semiHidden/>
    <w:rsid w:val="00D738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3762">
      <w:bodyDiv w:val="1"/>
      <w:marLeft w:val="0"/>
      <w:marRight w:val="0"/>
      <w:marTop w:val="0"/>
      <w:marBottom w:val="0"/>
      <w:divBdr>
        <w:top w:val="none" w:sz="0" w:space="0" w:color="auto"/>
        <w:left w:val="none" w:sz="0" w:space="0" w:color="auto"/>
        <w:bottom w:val="none" w:sz="0" w:space="0" w:color="auto"/>
        <w:right w:val="none" w:sz="0" w:space="0" w:color="auto"/>
      </w:divBdr>
    </w:div>
    <w:div w:id="149240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47E4-CA42-4208-B755-9D9C90EC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Picklo</dc:creator>
  <cp:lastModifiedBy>Colleen Picklo</cp:lastModifiedBy>
  <cp:revision>2</cp:revision>
  <cp:lastPrinted>2021-11-19T20:19:00Z</cp:lastPrinted>
  <dcterms:created xsi:type="dcterms:W3CDTF">2021-12-22T15:29:00Z</dcterms:created>
  <dcterms:modified xsi:type="dcterms:W3CDTF">2021-12-22T15:29:00Z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Xerox WorkCentre 5330</vt:lpwstr>
  </property>
  <property fmtid="{D5CDD505-2E9C-101B-9397-08002B2CF9AE}" pid="4" name="LastSaved">
    <vt:filetime>2019-02-28T00:00:00Z</vt:filetime>
  </property>
</Properties>
</file>